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691"/>
        <w:tblW w:w="5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6878"/>
      </w:tblGrid>
      <w:tr w:rsidR="00BE21A3" w:rsidRPr="00772BC1" w:rsidTr="009275DB">
        <w:trPr>
          <w:trHeight w:val="8624"/>
        </w:trPr>
        <w:tc>
          <w:tcPr>
            <w:tcW w:w="5000" w:type="pct"/>
          </w:tcPr>
          <w:p w:rsidR="00BE21A3" w:rsidRPr="0040425A" w:rsidRDefault="00BE21A3" w:rsidP="0042130F">
            <w:pPr>
              <w:pStyle w:val="a3"/>
              <w:ind w:left="709"/>
              <w:jc w:val="center"/>
              <w:rPr>
                <w:color w:val="4F81BD"/>
                <w:sz w:val="44"/>
                <w:szCs w:val="4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2199640" cy="14922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1A3" w:rsidRPr="0040425A" w:rsidRDefault="00BE21A3" w:rsidP="009275DB">
            <w:pPr>
              <w:pStyle w:val="a3"/>
              <w:rPr>
                <w:color w:val="4F81BD"/>
                <w:sz w:val="44"/>
                <w:szCs w:val="44"/>
              </w:rPr>
            </w:pPr>
          </w:p>
          <w:p w:rsidR="00BE21A3" w:rsidRPr="001908B3" w:rsidRDefault="00746324" w:rsidP="0042130F">
            <w:pPr>
              <w:pStyle w:val="a3"/>
              <w:ind w:left="4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Стационарный</w:t>
            </w:r>
            <w:r w:rsidR="000B6ECA">
              <w:rPr>
                <w:sz w:val="40"/>
                <w:szCs w:val="40"/>
              </w:rPr>
              <w:t xml:space="preserve"> </w:t>
            </w:r>
            <w:r w:rsidR="00BE21A3" w:rsidRPr="0040425A">
              <w:rPr>
                <w:sz w:val="40"/>
                <w:szCs w:val="40"/>
              </w:rPr>
              <w:t xml:space="preserve">аппаратно-программный </w:t>
            </w:r>
            <w:r w:rsidR="000B6ECA">
              <w:rPr>
                <w:sz w:val="40"/>
                <w:szCs w:val="40"/>
              </w:rPr>
              <w:t xml:space="preserve">комплекс </w:t>
            </w:r>
            <w:r w:rsidR="00BE21A3" w:rsidRPr="0040425A">
              <w:rPr>
                <w:sz w:val="40"/>
                <w:szCs w:val="40"/>
              </w:rPr>
              <w:t>«Кибер-Шериф»</w:t>
            </w:r>
          </w:p>
          <w:p w:rsidR="00BE21A3" w:rsidRPr="0040425A" w:rsidRDefault="00BE21A3" w:rsidP="009275DB">
            <w:pPr>
              <w:pStyle w:val="a3"/>
              <w:jc w:val="center"/>
              <w:rPr>
                <w:sz w:val="40"/>
                <w:szCs w:val="40"/>
              </w:rPr>
            </w:pPr>
            <w:r w:rsidRPr="0040425A">
              <w:rPr>
                <w:sz w:val="40"/>
                <w:szCs w:val="40"/>
              </w:rPr>
              <w:t xml:space="preserve"> </w:t>
            </w:r>
          </w:p>
          <w:p w:rsidR="00BE21A3" w:rsidRPr="0040425A" w:rsidRDefault="00BE21A3" w:rsidP="009275DB">
            <w:pPr>
              <w:pStyle w:val="a3"/>
              <w:jc w:val="center"/>
              <w:rPr>
                <w:sz w:val="44"/>
                <w:szCs w:val="44"/>
              </w:rPr>
            </w:pPr>
          </w:p>
          <w:p w:rsidR="00BE21A3" w:rsidRPr="0040425A" w:rsidRDefault="00BE21A3" w:rsidP="0042130F">
            <w:pPr>
              <w:pStyle w:val="a3"/>
              <w:ind w:left="709"/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color w:val="4F81BD"/>
                <w:sz w:val="44"/>
                <w:szCs w:val="44"/>
              </w:rPr>
              <w:drawing>
                <wp:inline distT="0" distB="0" distL="0" distR="0">
                  <wp:extent cx="569595" cy="569595"/>
                  <wp:effectExtent l="0" t="0" r="1905" b="190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1A3" w:rsidRPr="0040425A" w:rsidRDefault="00BE21A3" w:rsidP="009275DB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:rsidR="00BE21A3" w:rsidRPr="00772BC1" w:rsidRDefault="00BE21A3" w:rsidP="009275DB">
            <w:pPr>
              <w:ind w:right="256"/>
              <w:jc w:val="center"/>
              <w:rPr>
                <w:b/>
                <w:sz w:val="36"/>
                <w:szCs w:val="36"/>
              </w:rPr>
            </w:pPr>
            <w:r w:rsidRPr="00772BC1">
              <w:rPr>
                <w:b/>
                <w:sz w:val="36"/>
                <w:szCs w:val="36"/>
              </w:rPr>
              <w:t xml:space="preserve">РУКОВОДСТВО  </w:t>
            </w:r>
          </w:p>
          <w:p w:rsidR="00BE21A3" w:rsidRPr="00772BC1" w:rsidRDefault="00BE21A3" w:rsidP="009275DB">
            <w:pPr>
              <w:ind w:right="256"/>
              <w:jc w:val="center"/>
              <w:rPr>
                <w:b/>
                <w:sz w:val="36"/>
                <w:szCs w:val="36"/>
              </w:rPr>
            </w:pPr>
            <w:r w:rsidRPr="00772BC1">
              <w:rPr>
                <w:b/>
                <w:sz w:val="36"/>
                <w:szCs w:val="36"/>
              </w:rPr>
              <w:t>ПО ЭКСПЛУАТАЦИИ</w:t>
            </w:r>
          </w:p>
          <w:p w:rsidR="00BE21A3" w:rsidRPr="0040425A" w:rsidRDefault="00BD2C2A" w:rsidP="0013307E">
            <w:pPr>
              <w:ind w:right="256"/>
              <w:jc w:val="center"/>
              <w:rPr>
                <w:sz w:val="44"/>
                <w:szCs w:val="44"/>
              </w:rPr>
            </w:pPr>
            <w:r w:rsidRPr="006F620A">
              <w:rPr>
                <w:b/>
                <w:sz w:val="36"/>
                <w:szCs w:val="36"/>
              </w:rPr>
              <w:t>САПБ.469579.003-01 РЭ</w:t>
            </w:r>
          </w:p>
        </w:tc>
      </w:tr>
    </w:tbl>
    <w:p w:rsidR="00BE21A3" w:rsidRPr="00772BC1" w:rsidRDefault="00BE21A3" w:rsidP="00BE21A3"/>
    <w:p w:rsidR="00BE21A3" w:rsidRPr="00772BC1" w:rsidRDefault="00BE21A3" w:rsidP="00BE21A3"/>
    <w:p w:rsidR="00BE21A3" w:rsidRPr="00772BC1" w:rsidRDefault="00BE21A3" w:rsidP="00BE21A3"/>
    <w:p w:rsidR="00BE21A3" w:rsidRPr="00772BC1" w:rsidRDefault="00BE21A3" w:rsidP="00BE21A3"/>
    <w:p w:rsidR="00BE21A3" w:rsidRPr="00772BC1" w:rsidRDefault="00BE21A3" w:rsidP="00BE21A3">
      <w:pPr>
        <w:pStyle w:val="a3"/>
        <w:jc w:val="center"/>
        <w:rPr>
          <w:szCs w:val="24"/>
        </w:rPr>
      </w:pPr>
      <w:r w:rsidRPr="00772BC1">
        <w:rPr>
          <w:szCs w:val="24"/>
        </w:rPr>
        <w:t>Смоленск</w:t>
      </w:r>
    </w:p>
    <w:p w:rsidR="00BE21A3" w:rsidRPr="00C579D6" w:rsidRDefault="00BE21A3" w:rsidP="00BE21A3">
      <w:pPr>
        <w:pStyle w:val="a3"/>
        <w:jc w:val="center"/>
        <w:rPr>
          <w:szCs w:val="24"/>
        </w:rPr>
      </w:pPr>
      <w:r w:rsidRPr="00772BC1">
        <w:rPr>
          <w:szCs w:val="24"/>
        </w:rPr>
        <w:t>20</w:t>
      </w:r>
      <w:r w:rsidR="0012756A">
        <w:rPr>
          <w:szCs w:val="24"/>
          <w:lang w:val="en-US"/>
        </w:rPr>
        <w:t>2</w:t>
      </w:r>
      <w:r w:rsidR="003A2B54">
        <w:rPr>
          <w:szCs w:val="24"/>
        </w:rPr>
        <w:t>3</w:t>
      </w:r>
    </w:p>
    <w:p w:rsidR="00BE21A3" w:rsidRPr="00772BC1" w:rsidRDefault="00BE21A3" w:rsidP="00BE21A3">
      <w:pPr>
        <w:pStyle w:val="a3"/>
        <w:jc w:val="center"/>
        <w:rPr>
          <w:szCs w:val="24"/>
        </w:rPr>
      </w:pPr>
    </w:p>
    <w:bookmarkStart w:id="0" w:name="_Toc51727472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24"/>
          <w:lang w:eastAsia="en-US"/>
        </w:rPr>
        <w:id w:val="1100450590"/>
        <w:docPartObj>
          <w:docPartGallery w:val="Table of Contents"/>
          <w:docPartUnique/>
        </w:docPartObj>
      </w:sdtPr>
      <w:sdtEndPr>
        <w:rPr>
          <w:sz w:val="24"/>
          <w:szCs w:val="22"/>
        </w:rPr>
      </w:sdtEndPr>
      <w:sdtContent>
        <w:p w:rsidR="00BD2C2A" w:rsidRDefault="00BE21A3" w:rsidP="009739C0">
          <w:pPr>
            <w:pStyle w:val="af2"/>
            <w:jc w:val="center"/>
            <w:rPr>
              <w:noProof/>
            </w:rPr>
          </w:pPr>
          <w:r w:rsidRPr="00A14156">
            <w:rPr>
              <w:rFonts w:ascii="Times New Roman" w:hAnsi="Times New Roman" w:cs="Times New Roman"/>
              <w:sz w:val="16"/>
              <w:szCs w:val="24"/>
            </w:rPr>
            <w:t>Оглавление</w:t>
          </w:r>
          <w:r w:rsidRPr="00D919C0">
            <w:rPr>
              <w:rFonts w:ascii="Times New Roman" w:hAnsi="Times New Roman" w:cs="Times New Roman"/>
              <w:sz w:val="14"/>
              <w:szCs w:val="24"/>
            </w:rPr>
            <w:fldChar w:fldCharType="begin"/>
          </w:r>
          <w:r w:rsidRPr="00D919C0">
            <w:rPr>
              <w:rFonts w:ascii="Times New Roman" w:hAnsi="Times New Roman" w:cs="Times New Roman"/>
              <w:sz w:val="14"/>
              <w:szCs w:val="24"/>
            </w:rPr>
            <w:instrText xml:space="preserve"> TOC \o "1-3" \h \z \u </w:instrText>
          </w:r>
          <w:r w:rsidRPr="00D919C0">
            <w:rPr>
              <w:rFonts w:ascii="Times New Roman" w:hAnsi="Times New Roman" w:cs="Times New Roman"/>
              <w:sz w:val="14"/>
              <w:szCs w:val="24"/>
            </w:rPr>
            <w:fldChar w:fldCharType="separate"/>
          </w:r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53" w:history="1">
            <w:r w:rsidR="00BD2C2A" w:rsidRPr="00D30768">
              <w:rPr>
                <w:rStyle w:val="aa"/>
                <w:noProof/>
              </w:rPr>
              <w:t>Перечень используемых сокращений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_Toc150764053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3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54" w:history="1">
            <w:r w:rsidR="00BD2C2A" w:rsidRPr="00D30768">
              <w:rPr>
                <w:rStyle w:val="aa"/>
                <w:noProof/>
              </w:rPr>
              <w:t>Введение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_Toc150764054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4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55" w:history="1">
            <w:r w:rsidR="00BD2C2A" w:rsidRPr="00D30768">
              <w:rPr>
                <w:rStyle w:val="aa"/>
                <w:noProof/>
              </w:rPr>
              <w:t>1. Назначение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_Toc150764055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5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56" w:history="1">
            <w:r w:rsidR="00BD2C2A" w:rsidRPr="00D30768">
              <w:rPr>
                <w:rStyle w:val="aa"/>
                <w:noProof/>
              </w:rPr>
              <w:t>2. Указания по эксплуатации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_Toc150764056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11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57" w:history="1">
            <w:r w:rsidR="00BD2C2A" w:rsidRPr="00D30768">
              <w:rPr>
                <w:rStyle w:val="aa"/>
                <w:noProof/>
              </w:rPr>
              <w:t>3. Установка комплекса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_Toc150764057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12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58" w:history="1">
            <w:r w:rsidR="00BD2C2A" w:rsidRPr="00D30768">
              <w:rPr>
                <w:rStyle w:val="aa"/>
                <w:noProof/>
              </w:rPr>
              <w:t>5. Приемка оборудования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_Toc150764058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15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59" w:history="1">
            <w:r w:rsidR="00BD2C2A" w:rsidRPr="00D30768">
              <w:rPr>
                <w:rStyle w:val="aa"/>
                <w:noProof/>
              </w:rPr>
              <w:t>6. Маркировка.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_Toc150764059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15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60" w:history="1">
            <w:r w:rsidR="00BD2C2A" w:rsidRPr="00D30768">
              <w:rPr>
                <w:rStyle w:val="aa"/>
                <w:noProof/>
              </w:rPr>
              <w:t>7. Упаковка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_Toc150764060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16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61" w:history="1">
            <w:r w:rsidR="00BD2C2A" w:rsidRPr="00D30768">
              <w:rPr>
                <w:rStyle w:val="aa"/>
                <w:noProof/>
              </w:rPr>
              <w:t>8. Техническое обслуживание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_Toc150764061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16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62" w:history="1">
            <w:r w:rsidR="00BD2C2A" w:rsidRPr="00D30768">
              <w:rPr>
                <w:rStyle w:val="aa"/>
                <w:noProof/>
              </w:rPr>
              <w:t>9. Требования безопасности.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_Toc150764062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17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63" w:history="1">
            <w:r w:rsidR="00BD2C2A" w:rsidRPr="00D30768">
              <w:rPr>
                <w:rStyle w:val="aa"/>
                <w:noProof/>
              </w:rPr>
              <w:t>10. Утилизация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_Toc150764063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18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64" w:history="1">
            <w:r w:rsidR="00BD2C2A" w:rsidRPr="00D30768">
              <w:rPr>
                <w:rStyle w:val="aa"/>
                <w:noProof/>
              </w:rPr>
              <w:t>11. Перечень распознаваемых автомобильных номеров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_Toc150764064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19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65" w:history="1">
            <w:r w:rsidR="00BD2C2A" w:rsidRPr="00D30768">
              <w:rPr>
                <w:rStyle w:val="aa"/>
                <w:noProof/>
              </w:rPr>
              <w:t>12. Гарантийные обязательства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_Toc150764065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23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66" w:history="1">
            <w:r w:rsidR="00BD2C2A" w:rsidRPr="00D30768">
              <w:rPr>
                <w:rStyle w:val="aa"/>
                <w:noProof/>
              </w:rPr>
              <w:t>13. Хранение и транспортировка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_Toc150764066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24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D2C2A" w:rsidRDefault="0035517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0764067" w:history="1">
            <w:r w:rsidR="00BD2C2A" w:rsidRPr="00D30768">
              <w:rPr>
                <w:rStyle w:val="aa"/>
                <w:noProof/>
              </w:rPr>
              <w:t>14. Предприятие-изготовитель</w:t>
            </w:r>
            <w:r w:rsidR="00BD2C2A">
              <w:rPr>
                <w:noProof/>
                <w:webHidden/>
              </w:rPr>
              <w:tab/>
            </w:r>
            <w:r w:rsidR="00BD2C2A">
              <w:rPr>
                <w:noProof/>
                <w:webHidden/>
              </w:rPr>
              <w:fldChar w:fldCharType="begin"/>
            </w:r>
            <w:r w:rsidR="00BD2C2A">
              <w:rPr>
                <w:noProof/>
                <w:webHidden/>
              </w:rPr>
              <w:instrText xml:space="preserve"> PAGEREF _Toc150764067 \h </w:instrText>
            </w:r>
            <w:r w:rsidR="00BD2C2A">
              <w:rPr>
                <w:noProof/>
                <w:webHidden/>
              </w:rPr>
            </w:r>
            <w:r w:rsidR="00BD2C2A">
              <w:rPr>
                <w:noProof/>
                <w:webHidden/>
              </w:rPr>
              <w:fldChar w:fldCharType="separate"/>
            </w:r>
            <w:r w:rsidR="00BD2C2A">
              <w:rPr>
                <w:noProof/>
                <w:webHidden/>
              </w:rPr>
              <w:t>25</w:t>
            </w:r>
            <w:r w:rsidR="00BD2C2A">
              <w:rPr>
                <w:noProof/>
                <w:webHidden/>
              </w:rPr>
              <w:fldChar w:fldCharType="end"/>
            </w:r>
          </w:hyperlink>
        </w:p>
        <w:p w:rsidR="00BE21A3" w:rsidRPr="00772BC1" w:rsidRDefault="00BE21A3" w:rsidP="009739C0">
          <w:pPr>
            <w:ind w:firstLine="0"/>
            <w:jc w:val="center"/>
          </w:pPr>
          <w:r w:rsidRPr="00D919C0">
            <w:rPr>
              <w:b/>
              <w:bCs/>
              <w:sz w:val="14"/>
              <w:szCs w:val="24"/>
            </w:rPr>
            <w:fldChar w:fldCharType="end"/>
          </w:r>
        </w:p>
      </w:sdtContent>
    </w:sdt>
    <w:p w:rsidR="00312615" w:rsidRDefault="00312615">
      <w:pPr>
        <w:spacing w:after="160" w:line="259" w:lineRule="auto"/>
        <w:ind w:firstLine="0"/>
        <w:jc w:val="left"/>
        <w:rPr>
          <w:rFonts w:eastAsiaTheme="majorEastAsia" w:cstheme="majorBidi"/>
          <w:b/>
          <w:bCs/>
          <w:sz w:val="32"/>
          <w:szCs w:val="28"/>
        </w:rPr>
      </w:pPr>
      <w:bookmarkStart w:id="1" w:name="_Toc25925597"/>
      <w:bookmarkStart w:id="2" w:name="_Toc25925683"/>
      <w:bookmarkStart w:id="3" w:name="_Toc25925905"/>
      <w:bookmarkStart w:id="4" w:name="_Toc25927203"/>
      <w:bookmarkStart w:id="5" w:name="_Toc25927611"/>
      <w:r>
        <w:br w:type="page"/>
      </w:r>
    </w:p>
    <w:p w:rsidR="00BE21A3" w:rsidRPr="00772BC1" w:rsidRDefault="00BE21A3" w:rsidP="00BE21A3">
      <w:pPr>
        <w:pStyle w:val="1"/>
        <w:spacing w:before="0" w:after="0"/>
      </w:pPr>
      <w:bookmarkStart w:id="6" w:name="_Toc150764053"/>
      <w:r w:rsidRPr="00772BC1">
        <w:lastRenderedPageBreak/>
        <w:t>Перечень используемых сокращений</w:t>
      </w:r>
      <w:bookmarkEnd w:id="0"/>
      <w:bookmarkEnd w:id="1"/>
      <w:bookmarkEnd w:id="2"/>
      <w:bookmarkEnd w:id="3"/>
      <w:bookmarkEnd w:id="4"/>
      <w:bookmarkEnd w:id="5"/>
      <w:bookmarkEnd w:id="6"/>
    </w:p>
    <w:p w:rsidR="00BE21A3" w:rsidRPr="00772BC1" w:rsidRDefault="00BE21A3" w:rsidP="007D4069">
      <w:pPr>
        <w:ind w:firstLine="0"/>
        <w:rPr>
          <w:sz w:val="32"/>
          <w:szCs w:val="28"/>
        </w:rPr>
      </w:pPr>
      <w:r w:rsidRPr="00772BC1">
        <w:rPr>
          <w:b/>
        </w:rPr>
        <w:t>АПК</w:t>
      </w:r>
      <w:r w:rsidRPr="00772BC1">
        <w:t xml:space="preserve"> - аппаратно-программный комплекс;</w:t>
      </w:r>
    </w:p>
    <w:p w:rsidR="00BE21A3" w:rsidRPr="00772BC1" w:rsidRDefault="00BE21A3" w:rsidP="007D4069">
      <w:pPr>
        <w:ind w:firstLine="0"/>
      </w:pPr>
      <w:r w:rsidRPr="00772BC1">
        <w:rPr>
          <w:b/>
        </w:rPr>
        <w:t>ТС</w:t>
      </w:r>
      <w:r w:rsidRPr="00772BC1">
        <w:t xml:space="preserve"> - транспортное средство;</w:t>
      </w:r>
    </w:p>
    <w:p w:rsidR="00BE21A3" w:rsidRPr="00772BC1" w:rsidRDefault="00BE21A3" w:rsidP="007D4069">
      <w:pPr>
        <w:ind w:firstLine="0"/>
      </w:pPr>
      <w:r w:rsidRPr="00772BC1">
        <w:rPr>
          <w:b/>
        </w:rPr>
        <w:t>ГРЗ</w:t>
      </w:r>
      <w:r w:rsidRPr="00772BC1">
        <w:t xml:space="preserve"> - государственный регистрационный знак;</w:t>
      </w:r>
    </w:p>
    <w:p w:rsidR="00BE21A3" w:rsidRPr="00772BC1" w:rsidRDefault="00BE21A3" w:rsidP="007D4069">
      <w:pPr>
        <w:ind w:firstLine="0"/>
      </w:pPr>
      <w:r w:rsidRPr="00772BC1">
        <w:rPr>
          <w:b/>
        </w:rPr>
        <w:t>ПДД</w:t>
      </w:r>
      <w:r w:rsidRPr="00772BC1">
        <w:t xml:space="preserve"> - правила дорожного движения;</w:t>
      </w:r>
    </w:p>
    <w:p w:rsidR="00BE21A3" w:rsidRPr="00772BC1" w:rsidRDefault="00BE21A3" w:rsidP="007D4069">
      <w:pPr>
        <w:ind w:firstLine="0"/>
      </w:pPr>
      <w:r w:rsidRPr="00772BC1">
        <w:rPr>
          <w:b/>
        </w:rPr>
        <w:t>ПО</w:t>
      </w:r>
      <w:r w:rsidRPr="00772BC1">
        <w:t xml:space="preserve"> - программное обеспечение;</w:t>
      </w:r>
    </w:p>
    <w:p w:rsidR="00BE21A3" w:rsidRPr="00772BC1" w:rsidRDefault="00BE21A3" w:rsidP="007D4069">
      <w:pPr>
        <w:ind w:firstLine="0"/>
      </w:pPr>
      <w:r w:rsidRPr="00772BC1">
        <w:rPr>
          <w:b/>
        </w:rPr>
        <w:t>КоАП</w:t>
      </w:r>
      <w:r w:rsidRPr="00772BC1">
        <w:t xml:space="preserve"> - Кодекс об административных правонарушениях;</w:t>
      </w:r>
    </w:p>
    <w:p w:rsidR="00BE21A3" w:rsidRDefault="00BE21A3" w:rsidP="007D4069">
      <w:pPr>
        <w:ind w:firstLine="0"/>
      </w:pPr>
      <w:r w:rsidRPr="00772BC1">
        <w:rPr>
          <w:b/>
        </w:rPr>
        <w:t>ДТП</w:t>
      </w:r>
      <w:r w:rsidRPr="00772BC1">
        <w:t xml:space="preserve"> - до</w:t>
      </w:r>
      <w:r w:rsidR="0042130F">
        <w:t>рожно-транспортное происшествие;</w:t>
      </w:r>
    </w:p>
    <w:p w:rsidR="0042130F" w:rsidRPr="00772BC1" w:rsidRDefault="0042130F" w:rsidP="007D4069">
      <w:pPr>
        <w:ind w:firstLine="0"/>
      </w:pPr>
      <w:r w:rsidRPr="0042130F">
        <w:rPr>
          <w:b/>
        </w:rPr>
        <w:t>ТУ</w:t>
      </w:r>
      <w:r w:rsidR="00DF6540">
        <w:t xml:space="preserve"> – технические условия;</w:t>
      </w:r>
    </w:p>
    <w:p w:rsidR="00165BF0" w:rsidRDefault="00DF6540" w:rsidP="00165BF0">
      <w:pPr>
        <w:ind w:firstLine="0"/>
        <w:jc w:val="left"/>
        <w:rPr>
          <w:szCs w:val="24"/>
        </w:rPr>
      </w:pPr>
      <w:r w:rsidRPr="007D0396">
        <w:rPr>
          <w:b/>
          <w:szCs w:val="24"/>
        </w:rPr>
        <w:t>ЭЦП</w:t>
      </w:r>
      <w:r>
        <w:rPr>
          <w:szCs w:val="24"/>
        </w:rPr>
        <w:t xml:space="preserve"> – электронно-цифровая подпись.</w:t>
      </w:r>
    </w:p>
    <w:p w:rsidR="00BE21A3" w:rsidRPr="00165BF0" w:rsidRDefault="00BE21A3" w:rsidP="00165BF0">
      <w:pPr>
        <w:spacing w:after="160" w:line="259" w:lineRule="auto"/>
        <w:ind w:firstLine="0"/>
        <w:jc w:val="center"/>
        <w:rPr>
          <w:szCs w:val="24"/>
        </w:rPr>
      </w:pPr>
      <w:r>
        <w:br w:type="page"/>
      </w:r>
      <w:bookmarkStart w:id="7" w:name="_Toc517274727"/>
      <w:bookmarkStart w:id="8" w:name="_Toc25925598"/>
      <w:bookmarkStart w:id="9" w:name="_Toc25925684"/>
      <w:bookmarkStart w:id="10" w:name="_Toc25925906"/>
      <w:bookmarkStart w:id="11" w:name="_Toc150764054"/>
      <w:r w:rsidRPr="00165BF0">
        <w:rPr>
          <w:rStyle w:val="10"/>
        </w:rPr>
        <w:lastRenderedPageBreak/>
        <w:t>Введение</w:t>
      </w:r>
      <w:bookmarkEnd w:id="7"/>
      <w:bookmarkEnd w:id="8"/>
      <w:bookmarkEnd w:id="9"/>
      <w:bookmarkEnd w:id="10"/>
      <w:bookmarkEnd w:id="11"/>
    </w:p>
    <w:p w:rsidR="00BE21A3" w:rsidRDefault="00BE21A3" w:rsidP="0022755E">
      <w:pPr>
        <w:ind w:firstLine="426"/>
      </w:pPr>
      <w:r w:rsidRPr="00772BC1">
        <w:t xml:space="preserve">Настоящее «Руководство по эксплуатации» (далее – руководство) предназначено для изучения принципа работы и правил эксплуатации </w:t>
      </w:r>
      <w:r w:rsidR="00746324">
        <w:t>стационарного</w:t>
      </w:r>
      <w:r w:rsidR="000B6ECA">
        <w:t xml:space="preserve"> </w:t>
      </w:r>
      <w:r w:rsidRPr="00772BC1">
        <w:t>аппаратно-программного комплекса «Кибер-Шериф».</w:t>
      </w:r>
    </w:p>
    <w:p w:rsidR="00BE21A3" w:rsidRPr="00772BC1" w:rsidRDefault="00BE21A3" w:rsidP="0022755E">
      <w:pPr>
        <w:ind w:firstLine="426"/>
      </w:pPr>
      <w:r>
        <w:t>Данное руководство рекомендуется к использованию в качестве справочно-информационного пособия.</w:t>
      </w:r>
    </w:p>
    <w:p w:rsidR="00BE21A3" w:rsidRPr="00772BC1" w:rsidRDefault="00BE21A3" w:rsidP="0022755E">
      <w:pPr>
        <w:ind w:firstLine="426"/>
      </w:pPr>
      <w:r w:rsidRPr="00772BC1">
        <w:t xml:space="preserve">Перед эксплуатацией комплекса необходимо внимательно ознакомиться с настоящим руководством. В руководстве содержатся сведения о технических данных, характеристиках и составе комплекса. Комплекс рассчитан на эксплуатацию персоналом, прошедшим обучение в компании разработчика, изучившим данное руководство по эксплуатации. </w:t>
      </w:r>
    </w:p>
    <w:p w:rsidR="00BE21A3" w:rsidRDefault="00BE21A3" w:rsidP="0022755E">
      <w:pPr>
        <w:ind w:firstLine="426"/>
      </w:pPr>
      <w:r w:rsidRPr="00772BC1">
        <w:t>Компания ООО «Арсенал67» оставляет за собой право вносить непринципиальные изменения, не ухудшающие технические характеристики, в</w:t>
      </w:r>
      <w:r w:rsidR="005B0AA6">
        <w:t xml:space="preserve"> </w:t>
      </w:r>
      <w:r w:rsidR="00746324">
        <w:t>стационарный</w:t>
      </w:r>
      <w:r w:rsidR="000B6ECA">
        <w:t xml:space="preserve"> </w:t>
      </w:r>
      <w:r w:rsidRPr="00772BC1">
        <w:t xml:space="preserve">аппаратно-программный комплекс «Кибер-Шериф», развивая и совершенствуя пользовательские функции, структуру и технические характеристики комплекса. </w:t>
      </w:r>
    </w:p>
    <w:p w:rsidR="00CF4BCA" w:rsidRPr="00772BC1" w:rsidRDefault="00CF4BCA" w:rsidP="00CF4BCA">
      <w:pPr>
        <w:ind w:firstLine="426"/>
      </w:pPr>
      <w:r w:rsidRPr="00CF4BCA">
        <w:t xml:space="preserve">Изготовитель оставляет за собой право вносить в изменения в интерфейс программного обеспечения, компоновку деталей в корпусе </w:t>
      </w:r>
      <w:r>
        <w:t>блока управления</w:t>
      </w:r>
      <w:r w:rsidRPr="00CF4BCA">
        <w:t xml:space="preserve"> и иные изменения, направленные на повышение эргономичности, без специального уведомления.</w:t>
      </w:r>
      <w:r>
        <w:t xml:space="preserve"> Данные изменения не влияют на метрологические или эксплуатационные характеристики</w:t>
      </w:r>
    </w:p>
    <w:p w:rsidR="00BE21A3" w:rsidRPr="00772BC1" w:rsidRDefault="00BE21A3" w:rsidP="00BE21A3">
      <w:pPr>
        <w:rPr>
          <w:sz w:val="21"/>
          <w:szCs w:val="21"/>
        </w:rPr>
      </w:pPr>
    </w:p>
    <w:p w:rsidR="00BE21A3" w:rsidRPr="00772BC1" w:rsidRDefault="00BE21A3" w:rsidP="00BE21A3">
      <w:pPr>
        <w:rPr>
          <w:i/>
          <w:sz w:val="20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34925</wp:posOffset>
            </wp:positionV>
            <wp:extent cx="356870" cy="330835"/>
            <wp:effectExtent l="0" t="0" r="5080" b="0"/>
            <wp:wrapTight wrapText="bothSides">
              <wp:wrapPolygon edited="0">
                <wp:start x="0" y="0"/>
                <wp:lineTo x="0" y="19900"/>
                <wp:lineTo x="20754" y="19900"/>
                <wp:lineTo x="20754" y="0"/>
                <wp:lineTo x="0" y="0"/>
              </wp:wrapPolygon>
            </wp:wrapTight>
            <wp:docPr id="45" name="Рисунок 45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zna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BC1">
        <w:rPr>
          <w:sz w:val="22"/>
          <w:szCs w:val="21"/>
        </w:rPr>
        <w:t xml:space="preserve"> </w:t>
      </w:r>
      <w:r w:rsidRPr="00772BC1">
        <w:rPr>
          <w:b/>
          <w:i/>
          <w:sz w:val="20"/>
          <w:szCs w:val="21"/>
        </w:rPr>
        <w:t>«ВНИМАНИЕ!!!»</w:t>
      </w:r>
      <w:r w:rsidRPr="00772BC1">
        <w:rPr>
          <w:i/>
          <w:sz w:val="20"/>
          <w:szCs w:val="21"/>
        </w:rPr>
        <w:t xml:space="preserve"> Применяется для обозначения важной информации. Невыполнение указаний может привести к повреждению оборудования.</w:t>
      </w:r>
    </w:p>
    <w:p w:rsidR="00BE21A3" w:rsidRPr="00772BC1" w:rsidRDefault="00BE21A3" w:rsidP="00BE21A3">
      <w:pPr>
        <w:rPr>
          <w:sz w:val="21"/>
          <w:szCs w:val="21"/>
        </w:rPr>
      </w:pPr>
    </w:p>
    <w:p w:rsidR="00BE21A3" w:rsidRPr="0017793B" w:rsidRDefault="00BE21A3" w:rsidP="0017793B">
      <w:pPr>
        <w:pStyle w:val="1"/>
        <w:spacing w:before="0" w:after="0"/>
        <w:rPr>
          <w:szCs w:val="32"/>
        </w:rPr>
      </w:pPr>
      <w:r>
        <w:rPr>
          <w:sz w:val="21"/>
          <w:szCs w:val="21"/>
        </w:rPr>
        <w:br w:type="page"/>
      </w:r>
      <w:bookmarkStart w:id="12" w:name="_Toc517274728"/>
      <w:bookmarkStart w:id="13" w:name="_Toc25925599"/>
      <w:bookmarkStart w:id="14" w:name="_Toc25925685"/>
      <w:bookmarkStart w:id="15" w:name="_Toc25925907"/>
      <w:bookmarkStart w:id="16" w:name="_Toc150764055"/>
      <w:r w:rsidRPr="00524208">
        <w:rPr>
          <w:szCs w:val="32"/>
        </w:rPr>
        <w:lastRenderedPageBreak/>
        <w:t>1. Назначение</w:t>
      </w:r>
      <w:bookmarkEnd w:id="12"/>
      <w:bookmarkEnd w:id="13"/>
      <w:bookmarkEnd w:id="14"/>
      <w:bookmarkEnd w:id="15"/>
      <w:bookmarkEnd w:id="16"/>
      <w:r w:rsidRPr="00524208">
        <w:rPr>
          <w:szCs w:val="32"/>
        </w:rPr>
        <w:t xml:space="preserve"> </w:t>
      </w:r>
    </w:p>
    <w:p w:rsidR="00AC68DD" w:rsidRDefault="00AC68DD" w:rsidP="00AC68DD">
      <w:pPr>
        <w:ind w:firstLine="360"/>
      </w:pPr>
      <w:bookmarkStart w:id="17" w:name="_Toc517274729"/>
      <w:bookmarkStart w:id="18" w:name="_Toc25925600"/>
      <w:bookmarkStart w:id="19" w:name="_Toc25925686"/>
      <w:bookmarkStart w:id="20" w:name="_Toc25925908"/>
      <w:bookmarkStart w:id="21" w:name="_Toc474754546"/>
      <w:r>
        <w:t xml:space="preserve">Комплекс стационарный аппаратно-программный «КИБЕР-ШЕРИФ» (далее по тексту – комплекс, АПК) </w:t>
      </w:r>
      <w:r w:rsidRPr="002E3B53">
        <w:t>предназначен для круглосуточной автоматической фиксации транспортных средств (далее – ТС) через зоны контроля, распознавания государственных регистрационных знаков (далее – ГРЗ), распознавания модели и марки ТС (в светлое время суток), фиксации нарушений правил дорожного движения (далее – ПДД) в автоматическом режиме, таких как невыполнение требований ПДД РФ уступить дорогу пешеходам на пешеходном переходе, а также для вычисления мгновенной и средней скорости транспортных средств. Комплекс по конструктивным особенностям является стационарным</w:t>
      </w:r>
      <w:r>
        <w:t>,</w:t>
      </w:r>
      <w:r w:rsidRPr="002E3B53">
        <w:t xml:space="preserve"> устанавливается на </w:t>
      </w:r>
      <w:r w:rsidRPr="00FF2FCF">
        <w:t>стандартные опоры дорожного освещения, размещаемые как у края проезжей части, так и на разделительной полосе в центре дорожного полотна</w:t>
      </w:r>
      <w:r w:rsidRPr="002E3B53">
        <w:t>.</w:t>
      </w:r>
    </w:p>
    <w:p w:rsidR="00AC68DD" w:rsidRPr="00202C30" w:rsidRDefault="00AC68DD" w:rsidP="00AC68DD">
      <w:pPr>
        <w:ind w:firstLine="360"/>
      </w:pPr>
      <w:r w:rsidRPr="00202C30">
        <w:t>Функциональные, технические и качественные характеристики АПК соответствуют действующему законодательству Российской Федерации, в том числе Федеральному закону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требованиям ГОСТ, ТУ, а именно:</w:t>
      </w:r>
    </w:p>
    <w:p w:rsidR="00AC68DD" w:rsidRPr="00202C30" w:rsidRDefault="00AC68DD" w:rsidP="00AC68DD">
      <w:pPr>
        <w:ind w:firstLine="360"/>
      </w:pPr>
      <w:r w:rsidRPr="00202C30">
        <w:t>- ГОСТ Р 57144-2016 «Специальные технические средства, работающие в автоматическом режиме и имеющие функции фото- и киносъемки, видеозаписи, для обеспечения контроля за дорожным движением. Общие технические требования»;</w:t>
      </w:r>
    </w:p>
    <w:p w:rsidR="00AC68DD" w:rsidRPr="00202C30" w:rsidRDefault="00AC68DD" w:rsidP="00AC68DD">
      <w:pPr>
        <w:ind w:firstLine="360"/>
      </w:pPr>
      <w:r w:rsidRPr="00202C30">
        <w:t>- ГОСТ Р 57145-2016 «Специальные технические средства, работающие в автоматическом режиме и имеющие функции фото- и киносъемки, видеозаписи, для обеспечения контроля за дорожным движением. Правила применения»;</w:t>
      </w:r>
    </w:p>
    <w:p w:rsidR="00AC68DD" w:rsidRDefault="00AC68DD" w:rsidP="00AC68DD">
      <w:pPr>
        <w:ind w:firstLine="360"/>
      </w:pPr>
      <w:r w:rsidRPr="00202C30">
        <w:t>- ГОСТ Р 50856-96 «Измерители скорости движения транспортных средств радиолокационные. Общие технические требования. Методы испытаний»</w:t>
      </w:r>
      <w:r>
        <w:t>;</w:t>
      </w:r>
    </w:p>
    <w:p w:rsidR="00AC68DD" w:rsidRDefault="00AC68DD" w:rsidP="00AC68DD">
      <w:pPr>
        <w:ind w:firstLine="360"/>
      </w:pPr>
      <w:r>
        <w:lastRenderedPageBreak/>
        <w:t xml:space="preserve">- </w:t>
      </w:r>
      <w:r w:rsidRPr="005B5E65">
        <w:t>ГОСТ 22261-94 «Средства измерений электрических и магнитных величин. Общие технические условия»</w:t>
      </w:r>
      <w:r>
        <w:t>.</w:t>
      </w:r>
    </w:p>
    <w:p w:rsidR="00AC68DD" w:rsidRPr="00202C30" w:rsidRDefault="00AC68DD" w:rsidP="00AC68DD">
      <w:pPr>
        <w:ind w:firstLine="360"/>
      </w:pPr>
      <w:r>
        <w:t xml:space="preserve">Комплекс </w:t>
      </w:r>
      <w:r w:rsidRPr="00F45325">
        <w:t>соответству</w:t>
      </w:r>
      <w:r>
        <w:t>е</w:t>
      </w:r>
      <w:r w:rsidRPr="00F45325">
        <w:t>т требованиям качества, устанавливаемым техническими регламентами, документами в области стандартизации, государственными стандартами</w:t>
      </w:r>
      <w:r>
        <w:t>.</w:t>
      </w:r>
    </w:p>
    <w:p w:rsidR="00AC68DD" w:rsidRPr="00202C30" w:rsidRDefault="00AC68DD" w:rsidP="00AC68DD">
      <w:pPr>
        <w:ind w:firstLine="360"/>
      </w:pPr>
      <w:r w:rsidRPr="00202C30">
        <w:t>АПК является средством измерения (далее – СИ), внесён в государственный реестр СИ и имеет действующее свидетельство об утверждении СИ установленного образца.</w:t>
      </w:r>
    </w:p>
    <w:p w:rsidR="00AC68DD" w:rsidRDefault="00AC68DD" w:rsidP="00AC68DD">
      <w:pPr>
        <w:ind w:firstLine="360"/>
      </w:pPr>
      <w:r w:rsidRPr="00202C30">
        <w:t>АПК функционирует под управлением свободно распространяемой операционной системы (Ubuntu 20.04).</w:t>
      </w:r>
    </w:p>
    <w:p w:rsidR="00AC68DD" w:rsidRPr="00202C30" w:rsidRDefault="00AC68DD" w:rsidP="00AC68DD">
      <w:pPr>
        <w:ind w:firstLine="360"/>
      </w:pPr>
      <w:r w:rsidRPr="00A43D3C">
        <w:t>Устанав</w:t>
      </w:r>
      <w:r>
        <w:t>ливаемый на рубеже контроля АПК</w:t>
      </w:r>
      <w:r w:rsidRPr="00A43D3C">
        <w:t xml:space="preserve"> фиксирует прохождение всего автотранспорта во всех направлениях и распознает ГРЗ ТС.</w:t>
      </w:r>
    </w:p>
    <w:p w:rsidR="00AC68DD" w:rsidRPr="00202C30" w:rsidRDefault="00AC68DD" w:rsidP="00AC68DD">
      <w:pPr>
        <w:ind w:firstLine="360"/>
      </w:pPr>
      <w:r w:rsidRPr="00202C30">
        <w:t>АПК обеспечивает измерение скорости ТС в автоматическом режиме и обнаружение факта нарушения скоростного режима ТС при прохождении их через рубеж контроля для обеспечения фотовидеофиксации нарушений правил дорожного движения.</w:t>
      </w:r>
    </w:p>
    <w:p w:rsidR="00AC68DD" w:rsidRPr="00202C30" w:rsidRDefault="00AC68DD" w:rsidP="00AC68DD">
      <w:pPr>
        <w:ind w:firstLine="284"/>
        <w:rPr>
          <w:szCs w:val="24"/>
        </w:rPr>
      </w:pPr>
      <w:r w:rsidRPr="00202C30">
        <w:rPr>
          <w:szCs w:val="24"/>
        </w:rPr>
        <w:t xml:space="preserve">Комплекс  предназначен для выполнения следующих задач: </w:t>
      </w:r>
    </w:p>
    <w:p w:rsidR="00AC68DD" w:rsidRPr="00202C30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 w:rsidRPr="00202C30">
        <w:t xml:space="preserve">возможность автоматической синхронизации встроенных часов с сервером точного времени и с системой спутниковой навигации; </w:t>
      </w:r>
    </w:p>
    <w:p w:rsidR="00AC68DD" w:rsidRPr="00202C30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 w:rsidRPr="00202C30">
        <w:t>накопление на периферийных устройствах материалов о нарушениях правил дорожного движения, на случай обрыва линий связи, для дальнейшей передачи в центр контроля транспорта - не менее 100 000 событий;</w:t>
      </w:r>
    </w:p>
    <w:p w:rsidR="00AC68DD" w:rsidRPr="00202C30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 w:rsidRPr="00202C30">
        <w:t xml:space="preserve">идентификация ГРЗ всех ТС с ГРЗ Российской Федерации и иностранных государств (с определением страны принадлежности), проходящих зону контроля с ведением локальной базы данных (ГРЗ; дата; время; место; направление движения; изображение ТС). Перечень распознаваемых автомобильных номеров иностранных государств содержится в </w:t>
      </w:r>
      <w:r w:rsidR="00BD2C2A">
        <w:t>11. «</w:t>
      </w:r>
      <w:r w:rsidR="00BD2C2A" w:rsidRPr="0057044D">
        <w:t>Перечень распознаваемых автомобильных номеров</w:t>
      </w:r>
      <w:r w:rsidR="00BD2C2A">
        <w:t>»;</w:t>
      </w:r>
    </w:p>
    <w:p w:rsidR="00AC68DD" w:rsidRPr="00202C30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 w:rsidRPr="00202C30">
        <w:t>сохранение данных о настройке и зафиксированных событиях</w:t>
      </w:r>
      <w:r>
        <w:t>;</w:t>
      </w:r>
    </w:p>
    <w:p w:rsidR="00AC68DD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 w:rsidRPr="00202C30">
        <w:lastRenderedPageBreak/>
        <w:t xml:space="preserve">автоматическая проверка </w:t>
      </w:r>
      <w:r w:rsidRPr="00847B1A">
        <w:t>ТС, находящиеся в базах розыска</w:t>
      </w:r>
      <w:r w:rsidRPr="00202C30">
        <w:t>, в соответствии с настройками</w:t>
      </w:r>
      <w:r w:rsidRPr="00B707FA">
        <w:t xml:space="preserve"> комплекса, по загруженным непосредственно в АПК и удаленным базам данных; </w:t>
      </w:r>
    </w:p>
    <w:p w:rsidR="00AC68DD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>
        <w:t>определение марок и моделей ТС;</w:t>
      </w:r>
    </w:p>
    <w:p w:rsidR="00AC68DD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>
        <w:t>хранение видеопотока (в светлое время суток в цветном, в темное время суток в чёрно-белом формате), со всех датчиков, подключенных к АПКФ (с временем хранения не менее 30 суток и разрешением не ниже 1920 х 1080 точек);</w:t>
      </w:r>
    </w:p>
    <w:p w:rsidR="00AC68DD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>
        <w:t>хранение фотоматериала в светлое время суток в цветном формате и в чёрно-белом в темное время суток;</w:t>
      </w:r>
    </w:p>
    <w:p w:rsidR="00AC68DD" w:rsidRPr="00B707FA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 w:rsidRPr="00202C30">
        <w:t>прост</w:t>
      </w:r>
      <w:r>
        <w:t>ая</w:t>
      </w:r>
      <w:r w:rsidRPr="00202C30">
        <w:t xml:space="preserve"> удаленн</w:t>
      </w:r>
      <w:r>
        <w:t>ая</w:t>
      </w:r>
      <w:r w:rsidRPr="00202C30">
        <w:t xml:space="preserve"> настройк</w:t>
      </w:r>
      <w:r>
        <w:t>а</w:t>
      </w:r>
      <w:r w:rsidRPr="00202C30">
        <w:t xml:space="preserve"> и управление АПК с помощью компьютера, содержащего специализированное ПО</w:t>
      </w:r>
      <w:r>
        <w:t>;</w:t>
      </w:r>
    </w:p>
    <w:p w:rsidR="00AC68DD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 w:rsidRPr="00847B1A">
        <w:t>фиксация нарушений скоростного режима радарным способом</w:t>
      </w:r>
      <w:r w:rsidRPr="00B707FA">
        <w:t>;</w:t>
      </w:r>
    </w:p>
    <w:p w:rsidR="00AC68DD" w:rsidRPr="00B707FA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 w:rsidRPr="00202C30">
        <w:t>автоматическое восстановление работы после непродолжительного отключения питания и его повторного включения;</w:t>
      </w:r>
    </w:p>
    <w:p w:rsidR="00AC68DD" w:rsidRPr="00B707FA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 w:rsidRPr="00B707FA">
        <w:t xml:space="preserve">определение факта превышения установленной для данного участка максимально-разрешенной скорости; </w:t>
      </w:r>
    </w:p>
    <w:p w:rsidR="00AC68DD" w:rsidRPr="00B707FA" w:rsidRDefault="00AC68DD" w:rsidP="00AC68DD">
      <w:pPr>
        <w:pStyle w:val="Default"/>
        <w:numPr>
          <w:ilvl w:val="0"/>
          <w:numId w:val="23"/>
        </w:numPr>
        <w:ind w:left="284" w:hanging="284"/>
        <w:jc w:val="both"/>
      </w:pPr>
      <w:r w:rsidRPr="00B707FA">
        <w:t xml:space="preserve">формирование доказательной базы для подготовки протокола об административном нарушении; </w:t>
      </w:r>
    </w:p>
    <w:p w:rsidR="00AC68DD" w:rsidRDefault="00AC68DD" w:rsidP="00AC68DD">
      <w:pPr>
        <w:pStyle w:val="a8"/>
        <w:numPr>
          <w:ilvl w:val="0"/>
          <w:numId w:val="23"/>
        </w:numPr>
        <w:ind w:left="284" w:hanging="284"/>
        <w:rPr>
          <w:szCs w:val="24"/>
        </w:rPr>
      </w:pPr>
      <w:r w:rsidRPr="00B707FA">
        <w:rPr>
          <w:szCs w:val="24"/>
        </w:rPr>
        <w:t xml:space="preserve">передача полученных данных в системы и комплексы, используемые для хранения информации и/или анализа ситуации на дорогах; </w:t>
      </w:r>
    </w:p>
    <w:p w:rsidR="00AC68DD" w:rsidRDefault="00AC68DD" w:rsidP="00AC68DD">
      <w:pPr>
        <w:pStyle w:val="a8"/>
        <w:numPr>
          <w:ilvl w:val="0"/>
          <w:numId w:val="23"/>
        </w:numPr>
        <w:ind w:left="284" w:hanging="284"/>
        <w:rPr>
          <w:szCs w:val="24"/>
        </w:rPr>
      </w:pPr>
      <w:r w:rsidRPr="00847B1A">
        <w:rPr>
          <w:szCs w:val="24"/>
        </w:rPr>
        <w:t>трансляци</w:t>
      </w:r>
      <w:r>
        <w:rPr>
          <w:szCs w:val="24"/>
        </w:rPr>
        <w:t>я</w:t>
      </w:r>
      <w:r w:rsidRPr="00847B1A">
        <w:rPr>
          <w:szCs w:val="24"/>
        </w:rPr>
        <w:t xml:space="preserve"> видеоизображения дорожной обстановки и информаци</w:t>
      </w:r>
      <w:r>
        <w:rPr>
          <w:szCs w:val="24"/>
        </w:rPr>
        <w:t>и</w:t>
      </w:r>
      <w:r w:rsidRPr="00847B1A">
        <w:rPr>
          <w:szCs w:val="24"/>
        </w:rPr>
        <w:t xml:space="preserve"> о зафиксированных ТС с рубежа в режиме реального времени с разрешением, достаточным для визуального распознавания ГРЗ;</w:t>
      </w:r>
    </w:p>
    <w:p w:rsidR="00AC68DD" w:rsidRDefault="00AC68DD" w:rsidP="00AC68DD">
      <w:pPr>
        <w:pStyle w:val="a8"/>
        <w:numPr>
          <w:ilvl w:val="0"/>
          <w:numId w:val="23"/>
        </w:numPr>
        <w:ind w:left="284" w:hanging="284"/>
        <w:rPr>
          <w:szCs w:val="24"/>
        </w:rPr>
      </w:pPr>
      <w:r w:rsidRPr="00847B1A">
        <w:rPr>
          <w:szCs w:val="24"/>
        </w:rPr>
        <w:t>отсутствие возможности редактирования записанных данных</w:t>
      </w:r>
      <w:r>
        <w:rPr>
          <w:szCs w:val="24"/>
        </w:rPr>
        <w:t xml:space="preserve"> и </w:t>
      </w:r>
      <w:r w:rsidRPr="00847B1A">
        <w:rPr>
          <w:szCs w:val="24"/>
        </w:rPr>
        <w:t>выборочного удаления данных;</w:t>
      </w:r>
    </w:p>
    <w:p w:rsidR="00AC68DD" w:rsidRDefault="00AC68DD" w:rsidP="00AC68DD">
      <w:pPr>
        <w:pStyle w:val="a8"/>
        <w:numPr>
          <w:ilvl w:val="0"/>
          <w:numId w:val="23"/>
        </w:numPr>
        <w:ind w:left="284" w:hanging="284"/>
        <w:rPr>
          <w:szCs w:val="24"/>
        </w:rPr>
      </w:pPr>
      <w:r w:rsidRPr="00847B1A">
        <w:rPr>
          <w:szCs w:val="24"/>
        </w:rPr>
        <w:t>разграничение прав доступа для предустановленного программного обеспечения комплекса</w:t>
      </w:r>
      <w:r>
        <w:rPr>
          <w:szCs w:val="24"/>
        </w:rPr>
        <w:t>;</w:t>
      </w:r>
    </w:p>
    <w:p w:rsidR="00AC68DD" w:rsidRDefault="00AC68DD" w:rsidP="00AC68DD">
      <w:pPr>
        <w:pStyle w:val="a8"/>
        <w:numPr>
          <w:ilvl w:val="0"/>
          <w:numId w:val="23"/>
        </w:numPr>
        <w:ind w:left="284" w:hanging="284"/>
        <w:rPr>
          <w:szCs w:val="24"/>
        </w:rPr>
      </w:pPr>
      <w:r w:rsidRPr="00847B1A">
        <w:rPr>
          <w:szCs w:val="24"/>
        </w:rPr>
        <w:t>защит</w:t>
      </w:r>
      <w:r>
        <w:rPr>
          <w:szCs w:val="24"/>
        </w:rPr>
        <w:t>а</w:t>
      </w:r>
      <w:r w:rsidRPr="00847B1A">
        <w:rPr>
          <w:szCs w:val="24"/>
        </w:rPr>
        <w:t xml:space="preserve"> от воздействия солнечных лучей и света фар автомобилей на камеру</w:t>
      </w:r>
      <w:r>
        <w:rPr>
          <w:szCs w:val="24"/>
        </w:rPr>
        <w:t>;</w:t>
      </w:r>
    </w:p>
    <w:p w:rsidR="00AC68DD" w:rsidRPr="00F45325" w:rsidRDefault="00AC68DD" w:rsidP="00AC68DD">
      <w:pPr>
        <w:pStyle w:val="a8"/>
        <w:numPr>
          <w:ilvl w:val="0"/>
          <w:numId w:val="23"/>
        </w:numPr>
        <w:ind w:left="0" w:firstLine="0"/>
        <w:rPr>
          <w:szCs w:val="24"/>
        </w:rPr>
      </w:pPr>
      <w:r w:rsidRPr="00847B1A">
        <w:rPr>
          <w:szCs w:val="24"/>
        </w:rPr>
        <w:t xml:space="preserve">определение географических координат оборудования с использованием встроенного приемника спутниковой </w:t>
      </w:r>
      <w:r w:rsidRPr="00847B1A">
        <w:rPr>
          <w:szCs w:val="24"/>
        </w:rPr>
        <w:lastRenderedPageBreak/>
        <w:t xml:space="preserve">навигации. Приемник спутниковой навигации поддерживает </w:t>
      </w:r>
      <w:r>
        <w:rPr>
          <w:szCs w:val="24"/>
        </w:rPr>
        <w:t>системы навигации ГЛОНАСС и GPS.</w:t>
      </w:r>
    </w:p>
    <w:p w:rsidR="00AC68DD" w:rsidRPr="00FD1CD0" w:rsidRDefault="00AC68DD" w:rsidP="00AC68DD">
      <w:pPr>
        <w:pStyle w:val="Default"/>
        <w:ind w:firstLine="284"/>
        <w:jc w:val="both"/>
      </w:pPr>
      <w:r>
        <w:t>АПК</w:t>
      </w:r>
      <w:r w:rsidRPr="00D04D9B">
        <w:t xml:space="preserve"> обеспечивает передачу зафиксированной информации в аппаратно-программный комплекс «Мониторинга и контроля дорожного движения на территории Смоленской области» (далее – АПК «РИФ») и специальное программное обеспечение «Паутина» (далее – СПО «Паутина») - единое программное обеспечение для автоматической фиксации нарушений ПДД с возможностью сбора, обработки и хранения данных о передвижении фиксируемых ТС Центра автоматизированной фиксации административных правонарушен</w:t>
      </w:r>
      <w:r>
        <w:t>ий в области дорожного движения</w:t>
      </w:r>
      <w:r w:rsidRPr="00D04D9B">
        <w:t xml:space="preserve"> (ЕПО ЦАФАП).</w:t>
      </w:r>
    </w:p>
    <w:p w:rsidR="00AC68DD" w:rsidRPr="00FF2FCF" w:rsidRDefault="00AC68DD" w:rsidP="00AC68DD">
      <w:pPr>
        <w:ind w:firstLine="284"/>
        <w:rPr>
          <w:color w:val="000000"/>
          <w:szCs w:val="24"/>
        </w:rPr>
      </w:pPr>
      <w:r w:rsidRPr="00FF2FCF">
        <w:rPr>
          <w:color w:val="000000"/>
          <w:szCs w:val="24"/>
        </w:rPr>
        <w:t>Комплекс обеспечивает дистанционное изменение настроек оборудования (введение первичных настроек, в том числе даты, времени и др.) при наличии оборудования и канала связи, сохранение данных при отключении питания и автоматическое восстановление рабочего режима после отключения питания на любой период.</w:t>
      </w:r>
    </w:p>
    <w:p w:rsidR="00AC68DD" w:rsidRDefault="00AC68DD" w:rsidP="00AC68DD">
      <w:pPr>
        <w:ind w:firstLine="284"/>
        <w:rPr>
          <w:color w:val="000000"/>
          <w:szCs w:val="24"/>
        </w:rPr>
      </w:pPr>
      <w:r w:rsidRPr="00FF2FCF">
        <w:rPr>
          <w:color w:val="000000"/>
          <w:szCs w:val="24"/>
        </w:rPr>
        <w:t xml:space="preserve"> Комплекс не менее чем 1 раз в сутки производит синхронизацию времени с сертифицированным сервером точного времени, для контроля точности фиксации ТС.</w:t>
      </w:r>
    </w:p>
    <w:p w:rsidR="00AC68DD" w:rsidRDefault="00AC68DD" w:rsidP="00AC68DD">
      <w:pPr>
        <w:ind w:firstLine="284"/>
      </w:pPr>
      <w:r>
        <w:t xml:space="preserve">АПК выполняет автоматическую фиксацию следующих видов административных правонарушений в области дорожного движения в соответствии с Кодексом Российской Федерации об административных правонарушениях (далее - КоАП) и формирование доказательной базы фактов совершения административных правонарушений: </w:t>
      </w:r>
    </w:p>
    <w:p w:rsidR="00AC68DD" w:rsidRDefault="00AC68DD" w:rsidP="00AC68DD">
      <w:pPr>
        <w:ind w:firstLine="0"/>
      </w:pPr>
      <w:r>
        <w:t>- превышение установленной скорости движения ТС на величину более 20, но не более 40 километров в час (ст. 12.9 ч.2 КоАП);</w:t>
      </w:r>
    </w:p>
    <w:p w:rsidR="00AC68DD" w:rsidRDefault="00AC68DD" w:rsidP="00AC68DD">
      <w:pPr>
        <w:ind w:firstLine="0"/>
      </w:pPr>
      <w:r>
        <w:t>- превышение установленной скорости движения ТС на величину более 40, но не более 60 километров в час (ст. 12.9 ч.3 КоАП);</w:t>
      </w:r>
    </w:p>
    <w:p w:rsidR="00AC68DD" w:rsidRDefault="00AC68DD" w:rsidP="00AC68DD">
      <w:pPr>
        <w:ind w:firstLine="0"/>
      </w:pPr>
      <w:r>
        <w:t>- превышение установленной скорости движения ТС на величину более 60, но не более 80 километров в час (ст. 12.9 ч.4 КоАП);</w:t>
      </w:r>
    </w:p>
    <w:p w:rsidR="00AC68DD" w:rsidRDefault="00AC68DD" w:rsidP="00AC68DD">
      <w:pPr>
        <w:ind w:firstLine="0"/>
      </w:pPr>
      <w:r>
        <w:lastRenderedPageBreak/>
        <w:t>- превышение установленной скорости движения ТС на величину более 80, километров в час (ст. 12.9 ч.5 КоАП);</w:t>
      </w:r>
    </w:p>
    <w:p w:rsidR="00AC68DD" w:rsidRDefault="00AC68DD" w:rsidP="00AC68DD">
      <w:pPr>
        <w:ind w:firstLine="0"/>
      </w:pPr>
      <w:r>
        <w:t>- нарушение правил расположения ТС на проезжей части дороги, встречного разъезда, а также движение по обочинам. (ст. 12.15. ч.1 КоАП);</w:t>
      </w:r>
    </w:p>
    <w:p w:rsidR="00AC68DD" w:rsidRDefault="00AC68DD" w:rsidP="00AC68DD">
      <w:pPr>
        <w:ind w:firstLine="0"/>
      </w:pPr>
      <w:r>
        <w:t>- выезд на полосу, предназначенную для встречного движения, либо на трамвайные пути встречного направления (ст. 12.15. ч.4 КоАП);</w:t>
      </w:r>
    </w:p>
    <w:p w:rsidR="00AC68DD" w:rsidRDefault="00AC68DD" w:rsidP="00AC68DD">
      <w:pPr>
        <w:ind w:firstLine="0"/>
      </w:pPr>
      <w:r>
        <w:t>- несоблюдение требований, предписанных дорожными знаками или разметкой проезжей части дороги (ст. 12.16. КоАП);</w:t>
      </w:r>
    </w:p>
    <w:p w:rsidR="00AC68DD" w:rsidRDefault="00AC68DD" w:rsidP="00AC68DD">
      <w:pPr>
        <w:ind w:firstLine="0"/>
      </w:pPr>
      <w:r>
        <w:t>- движение во встречном направлении по дороге с односторонним движением (ст. 12.16. ч.3 КоАП).</w:t>
      </w:r>
    </w:p>
    <w:p w:rsidR="00AC68DD" w:rsidRDefault="00AC68DD" w:rsidP="00AC68DD">
      <w:pPr>
        <w:ind w:firstLine="708"/>
      </w:pPr>
      <w:r>
        <w:t>АПК осуществляет передачу данных – фотоматериалов с информацией о зафиксированных нарушениях в области дорожного движения, а также фото с фиксацией всего пройденного автотранспорта. Для сбора данных используется централизованное программное обеспечение производителя, предназначенное для конкретного вида оборудования.</w:t>
      </w:r>
    </w:p>
    <w:p w:rsidR="00AC68DD" w:rsidRDefault="00AC68DD" w:rsidP="00AC68DD">
      <w:pPr>
        <w:ind w:firstLine="708"/>
      </w:pPr>
      <w:r>
        <w:t>АПК обеспечивает следующие эксплуатационные параметры:</w:t>
      </w:r>
    </w:p>
    <w:p w:rsidR="00AC68DD" w:rsidRDefault="00AC68DD" w:rsidP="00AC68DD">
      <w:pPr>
        <w:ind w:firstLine="0"/>
      </w:pPr>
      <w:r>
        <w:t>•</w:t>
      </w:r>
      <w:r>
        <w:tab/>
        <w:t>автоматическое осуществление привязки измеренной скорости к изображению соответствующей цели;</w:t>
      </w:r>
    </w:p>
    <w:p w:rsidR="00AC68DD" w:rsidRDefault="00AC68DD" w:rsidP="00AC68DD">
      <w:pPr>
        <w:ind w:firstLine="0"/>
      </w:pPr>
      <w:r>
        <w:t>•</w:t>
      </w:r>
      <w:r>
        <w:tab/>
        <w:t>метод измерение мгновенной скорости проезжающих ТС – радиолокационный;</w:t>
      </w:r>
    </w:p>
    <w:p w:rsidR="00AC68DD" w:rsidRDefault="00AC68DD" w:rsidP="00AC68DD">
      <w:pPr>
        <w:ind w:firstLine="0"/>
      </w:pPr>
      <w:r>
        <w:t>•</w:t>
      </w:r>
      <w:r>
        <w:tab/>
        <w:t>контроль скорости и ГРЗ ТС, движущихся на дорогах, во встречном и/или попутном направлении, в диапазоне скоростей 20—300 км/ч с пределом допускаемой абсолютной погрешности ±2 км/ч, а также обеспечивается фиксация ТС, движущихся со скоростями 1—20 км/ч без нормировки погрешности для задач управления дорожным движением;</w:t>
      </w:r>
    </w:p>
    <w:p w:rsidR="00AC68DD" w:rsidRDefault="00AC68DD" w:rsidP="00AC68DD">
      <w:pPr>
        <w:ind w:firstLine="0"/>
      </w:pPr>
      <w:r>
        <w:t>•</w:t>
      </w:r>
      <w:r>
        <w:tab/>
        <w:t xml:space="preserve">автоматическое формирование изображения общего плана и укрупненного изображения ТС для каждого нарушителя, двигающегося в поле обзора. Укрупненное изображение ТС используется для оформления постановлений по делам об административных правонарушениях владельцев транспортных средств — нарушителей ПДД. Сохраняемые данные о нарушении включают в себя цифровую фотографию </w:t>
      </w:r>
      <w:r>
        <w:lastRenderedPageBreak/>
        <w:t>ТС нарушителя, ГРЗ, зафиксированную скорость ТС, направление движения, дату и время нарушения, значение максимально допустимой скорости на данном участке дороги, место нарушения и код ОКАТО, серийный номер оборудования;</w:t>
      </w:r>
    </w:p>
    <w:p w:rsidR="00AC68DD" w:rsidRDefault="00AC68DD" w:rsidP="00AC68DD">
      <w:pPr>
        <w:ind w:firstLine="0"/>
      </w:pPr>
      <w:r>
        <w:t>•</w:t>
      </w:r>
      <w:r>
        <w:tab/>
        <w:t>автоматическое определение географических координат с помощью встроенного модуля навигации ГЛОНАСС/GPS, синхронизировать дату и время с сервером точного времени;</w:t>
      </w:r>
    </w:p>
    <w:p w:rsidR="00AC68DD" w:rsidRDefault="00AC68DD" w:rsidP="00AC68DD">
      <w:pPr>
        <w:ind w:firstLine="0"/>
      </w:pPr>
      <w:r>
        <w:t>•</w:t>
      </w:r>
      <w:r>
        <w:tab/>
        <w:t>фиксация фактов административных нарушений водителями ТС, с сохранением материалов фотовидеофиксации в соответствии с требованиями п.п.6.5.1. – 6.5.6. ГОСТ Р 57144-2016;</w:t>
      </w:r>
    </w:p>
    <w:p w:rsidR="00AC68DD" w:rsidRDefault="00AC68DD" w:rsidP="00AC68DD">
      <w:pPr>
        <w:ind w:firstLine="0"/>
      </w:pPr>
      <w:r>
        <w:t>•</w:t>
      </w:r>
      <w:r>
        <w:tab/>
        <w:t>сохранение данных при отключении питания (автоматическое восстановление рабочего режима). Комплекс функционирует в режиме накопления информации при отсутствии связи с внешним аппаратно-программным комплексом (с последующей передачей информации после восстановления связи).</w:t>
      </w:r>
    </w:p>
    <w:p w:rsidR="00AC68DD" w:rsidRDefault="00AC68DD" w:rsidP="00AC68DD">
      <w:pPr>
        <w:ind w:firstLine="0"/>
      </w:pPr>
      <w:r>
        <w:t>•</w:t>
      </w:r>
      <w:r>
        <w:tab/>
        <w:t>защита от несанкционированного доступа к программному обеспечению;</w:t>
      </w:r>
    </w:p>
    <w:p w:rsidR="000B4251" w:rsidRPr="00772BC1" w:rsidRDefault="00AC68DD" w:rsidP="00AC68DD">
      <w:pPr>
        <w:ind w:firstLine="284"/>
      </w:pPr>
      <w:r>
        <w:t>•</w:t>
      </w:r>
      <w:r>
        <w:tab/>
        <w:t>аппаратно-программное обеспечение комплекса обеспечивает автономную работу, в том числе сбор, обработку, хранение и передачу зафиксированной информации без использования публичных или частных облачных сервисов.</w:t>
      </w:r>
    </w:p>
    <w:p w:rsidR="00BE21A3" w:rsidRPr="000B4251" w:rsidRDefault="00165BF0" w:rsidP="000B4251">
      <w:pPr>
        <w:spacing w:after="160" w:line="259" w:lineRule="auto"/>
        <w:ind w:firstLine="0"/>
        <w:jc w:val="center"/>
      </w:pPr>
      <w:bookmarkStart w:id="22" w:name="_Toc474754547"/>
      <w:bookmarkStart w:id="23" w:name="_Toc517274733"/>
      <w:bookmarkStart w:id="24" w:name="_Toc25925603"/>
      <w:bookmarkStart w:id="25" w:name="_Toc25925689"/>
      <w:bookmarkStart w:id="26" w:name="_Toc25925911"/>
      <w:bookmarkEnd w:id="17"/>
      <w:bookmarkEnd w:id="18"/>
      <w:bookmarkEnd w:id="19"/>
      <w:bookmarkEnd w:id="20"/>
      <w:bookmarkEnd w:id="21"/>
      <w:r>
        <w:br w:type="page"/>
      </w:r>
      <w:bookmarkStart w:id="27" w:name="_Toc150764056"/>
      <w:r w:rsidR="000B4251">
        <w:rPr>
          <w:rStyle w:val="10"/>
        </w:rPr>
        <w:lastRenderedPageBreak/>
        <w:t>2</w:t>
      </w:r>
      <w:r w:rsidR="00BE21A3" w:rsidRPr="00165BF0">
        <w:rPr>
          <w:rStyle w:val="10"/>
        </w:rPr>
        <w:t xml:space="preserve">. </w:t>
      </w:r>
      <w:bookmarkEnd w:id="22"/>
      <w:bookmarkEnd w:id="23"/>
      <w:bookmarkEnd w:id="24"/>
      <w:bookmarkEnd w:id="25"/>
      <w:bookmarkEnd w:id="26"/>
      <w:r w:rsidR="00DB6913" w:rsidRPr="00165BF0">
        <w:rPr>
          <w:rStyle w:val="10"/>
        </w:rPr>
        <w:t>Указания по эксплуатации</w:t>
      </w:r>
      <w:bookmarkEnd w:id="27"/>
    </w:p>
    <w:p w:rsidR="00DB6913" w:rsidRPr="00A27BAC" w:rsidRDefault="00DB6913" w:rsidP="0022755E">
      <w:pPr>
        <w:ind w:firstLine="426"/>
        <w:rPr>
          <w:lang w:eastAsia="x-none"/>
        </w:rPr>
      </w:pPr>
      <w:bookmarkStart w:id="28" w:name="_Toc280376127"/>
      <w:bookmarkStart w:id="29" w:name="_Toc474754548"/>
      <w:bookmarkStart w:id="30" w:name="_Toc517274734"/>
      <w:bookmarkStart w:id="31" w:name="_Toc25925604"/>
      <w:bookmarkStart w:id="32" w:name="_Toc25925690"/>
      <w:bookmarkStart w:id="33" w:name="_Toc25925912"/>
      <w:r w:rsidRPr="00A27BAC">
        <w:rPr>
          <w:lang w:eastAsia="x-none"/>
        </w:rPr>
        <w:t>Эксплуатация комплекса должна производиться в соответствии с «Правилами техники безопасности при эксплуатации электроустановок» и руководством по эксплуатации на изделие.</w:t>
      </w:r>
    </w:p>
    <w:p w:rsidR="00DB6913" w:rsidRPr="00A27BAC" w:rsidRDefault="00DB6913" w:rsidP="0022755E">
      <w:pPr>
        <w:ind w:firstLine="426"/>
        <w:rPr>
          <w:lang w:eastAsia="x-none"/>
        </w:rPr>
      </w:pPr>
      <w:r w:rsidRPr="00A27BAC">
        <w:rPr>
          <w:lang w:eastAsia="x-none"/>
        </w:rPr>
        <w:t>Монтаж и пуск комплекса должен производиться специалистами изготовителя, или специалистами прошедшими обучение на предприятии-изготовителе, и имеющ</w:t>
      </w:r>
      <w:r w:rsidR="0042130F">
        <w:rPr>
          <w:lang w:eastAsia="x-none"/>
        </w:rPr>
        <w:t>ими</w:t>
      </w:r>
      <w:r w:rsidRPr="00A27BAC">
        <w:rPr>
          <w:lang w:eastAsia="x-none"/>
        </w:rPr>
        <w:t xml:space="preserve"> аттестацию предприятия-изготовителя на выполнение данных видов работ. </w:t>
      </w:r>
    </w:p>
    <w:p w:rsidR="00DB6913" w:rsidRPr="00A27BAC" w:rsidRDefault="00DB6913" w:rsidP="0022755E">
      <w:pPr>
        <w:ind w:firstLine="426"/>
        <w:rPr>
          <w:lang w:eastAsia="x-none"/>
        </w:rPr>
      </w:pPr>
      <w:r w:rsidRPr="00A27BAC">
        <w:rPr>
          <w:lang w:eastAsia="x-none"/>
        </w:rPr>
        <w:t>Техническое обслуживание комплекса должно производиться силами эксплуатирующей организации с привлечением лиц, ответственных за эксплуатацию устройства, при условии подготовленности сотрудников эксплуатирующей организации на предприятии-изготовителе и имеющих авторизацию предприятия-изготовителя на выполнение данных видов работ и проводиться в соответствии с руководством по эксплуатации.</w:t>
      </w:r>
    </w:p>
    <w:p w:rsidR="00DB6913" w:rsidRPr="00A27BAC" w:rsidRDefault="00DB6913" w:rsidP="0022755E">
      <w:pPr>
        <w:ind w:firstLine="426"/>
        <w:rPr>
          <w:lang w:eastAsia="x-none"/>
        </w:rPr>
      </w:pPr>
      <w:r w:rsidRPr="00A27BAC">
        <w:rPr>
          <w:lang w:eastAsia="x-none"/>
        </w:rPr>
        <w:t>Текущий ремонт комплекса производится специалистами изготовителя, силами эксплуатирующей организации с привлечением лиц, ответственных за эксплуатацию устройства, при условии подготовленности сотрудников эксплуатирующей организации на предприятии-изготовителе и имеющих авторизацию предприятия-изготовителя на выполнение данных видов работ и проводиться в соответствии с руководством по эксплуатации.</w:t>
      </w:r>
    </w:p>
    <w:p w:rsidR="00DB6913" w:rsidRPr="00A27BAC" w:rsidRDefault="00DB6913" w:rsidP="0022755E">
      <w:pPr>
        <w:ind w:firstLine="426"/>
        <w:rPr>
          <w:lang w:eastAsia="x-none"/>
        </w:rPr>
      </w:pPr>
      <w:r w:rsidRPr="00A27BAC">
        <w:rPr>
          <w:lang w:eastAsia="x-none"/>
        </w:rPr>
        <w:t>Капитальный ремонт комплекса производится у изготовителя.</w:t>
      </w:r>
    </w:p>
    <w:p w:rsidR="00DB6913" w:rsidRPr="00A27BAC" w:rsidRDefault="00DB6913" w:rsidP="0022755E">
      <w:pPr>
        <w:ind w:firstLine="426"/>
        <w:rPr>
          <w:lang w:eastAsia="x-none"/>
        </w:rPr>
      </w:pPr>
      <w:r w:rsidRPr="00A27BAC">
        <w:rPr>
          <w:lang w:eastAsia="x-none"/>
        </w:rPr>
        <w:t>По истечении срока службы комплекс демонтируется, разбирается на составные части и отправляется на предприятие-изготовитель.</w:t>
      </w:r>
    </w:p>
    <w:p w:rsidR="00664012" w:rsidRPr="00CF6DFA" w:rsidRDefault="00DB6913" w:rsidP="00CF6DFA">
      <w:pPr>
        <w:ind w:firstLine="426"/>
        <w:rPr>
          <w:lang w:eastAsia="x-none"/>
        </w:rPr>
      </w:pPr>
      <w:r w:rsidRPr="00A27BAC">
        <w:rPr>
          <w:lang w:eastAsia="x-none"/>
        </w:rPr>
        <w:t xml:space="preserve">Межповерочный интервал составляет два года без демонтажа </w:t>
      </w:r>
      <w:r>
        <w:rPr>
          <w:lang w:eastAsia="x-none"/>
        </w:rPr>
        <w:t>комплекса</w:t>
      </w:r>
      <w:r w:rsidRPr="00A27BAC">
        <w:rPr>
          <w:lang w:eastAsia="x-none"/>
        </w:rPr>
        <w:t>.</w:t>
      </w:r>
    </w:p>
    <w:p w:rsidR="00BE21A3" w:rsidRPr="00A9427D" w:rsidRDefault="000B4251" w:rsidP="000B2AB1">
      <w:pPr>
        <w:pStyle w:val="1"/>
        <w:spacing w:after="0"/>
        <w:ind w:left="720"/>
      </w:pPr>
      <w:bookmarkStart w:id="34" w:name="_Toc150764057"/>
      <w:r>
        <w:lastRenderedPageBreak/>
        <w:t>3</w:t>
      </w:r>
      <w:r w:rsidR="00BE21A3">
        <w:t xml:space="preserve">. </w:t>
      </w:r>
      <w:bookmarkEnd w:id="28"/>
      <w:bookmarkEnd w:id="29"/>
      <w:bookmarkEnd w:id="30"/>
      <w:bookmarkEnd w:id="31"/>
      <w:bookmarkEnd w:id="32"/>
      <w:bookmarkEnd w:id="33"/>
      <w:r w:rsidR="00A9427D">
        <w:t>Установка комплекса</w:t>
      </w:r>
      <w:bookmarkEnd w:id="34"/>
    </w:p>
    <w:p w:rsidR="003962FD" w:rsidRPr="003C25A7" w:rsidRDefault="003962FD" w:rsidP="003962FD">
      <w:pPr>
        <w:rPr>
          <w:sz w:val="22"/>
        </w:rPr>
      </w:pPr>
      <w:bookmarkStart w:id="35" w:name="_Toc282735336"/>
      <w:bookmarkStart w:id="36" w:name="_Toc474754549"/>
      <w:r w:rsidRPr="003C25A7">
        <w:rPr>
          <w:b/>
          <w:i/>
          <w:sz w:val="22"/>
        </w:rPr>
        <w:t>ВНИМАНИЕ!</w:t>
      </w:r>
      <w:r w:rsidRPr="003C25A7">
        <w:rPr>
          <w:sz w:val="22"/>
        </w:rPr>
        <w:t xml:space="preserve"> </w:t>
      </w:r>
    </w:p>
    <w:p w:rsidR="003962FD" w:rsidRPr="003C25A7" w:rsidRDefault="003962FD" w:rsidP="003962FD">
      <w:pPr>
        <w:ind w:left="993" w:firstLine="425"/>
        <w:rPr>
          <w:i/>
          <w:sz w:val="22"/>
        </w:rPr>
      </w:pPr>
      <w:r w:rsidRPr="003C25A7">
        <w:rPr>
          <w:b/>
          <w:i/>
          <w:noProof/>
          <w:sz w:val="22"/>
          <w:lang w:eastAsia="ru-RU"/>
        </w:rPr>
        <w:drawing>
          <wp:anchor distT="0" distB="0" distL="114300" distR="114300" simplePos="0" relativeHeight="251673600" behindDoc="1" locked="0" layoutInCell="1" allowOverlap="1" wp14:anchorId="6769ACCE" wp14:editId="5C173B7E">
            <wp:simplePos x="0" y="0"/>
            <wp:positionH relativeFrom="column">
              <wp:posOffset>-55880</wp:posOffset>
            </wp:positionH>
            <wp:positionV relativeFrom="paragraph">
              <wp:posOffset>155575</wp:posOffset>
            </wp:positionV>
            <wp:extent cx="509270" cy="472440"/>
            <wp:effectExtent l="0" t="0" r="5080" b="3810"/>
            <wp:wrapTight wrapText="bothSides">
              <wp:wrapPolygon edited="0">
                <wp:start x="0" y="0"/>
                <wp:lineTo x="0" y="20903"/>
                <wp:lineTo x="21007" y="20903"/>
                <wp:lineTo x="21007" y="0"/>
                <wp:lineTo x="0" y="0"/>
              </wp:wrapPolygon>
            </wp:wrapTight>
            <wp:docPr id="53" name="Рисунок 5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65" descr="zna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5A7">
        <w:rPr>
          <w:i/>
          <w:sz w:val="22"/>
        </w:rPr>
        <w:t xml:space="preserve">Монтаж комплекса должен осуществляться квалифицированным персоналом. Должны быть приняты меры по обеспечению безопасности дорожного движения на месте проведения работ. Должны быть обеспечены безопасные условия для работы персонала. </w:t>
      </w:r>
    </w:p>
    <w:p w:rsidR="003962FD" w:rsidRPr="003C25A7" w:rsidRDefault="003962FD" w:rsidP="003962FD">
      <w:pPr>
        <w:ind w:left="993" w:firstLine="425"/>
        <w:rPr>
          <w:i/>
          <w:sz w:val="22"/>
        </w:rPr>
      </w:pPr>
    </w:p>
    <w:p w:rsidR="003962FD" w:rsidRPr="003C25A7" w:rsidRDefault="003962FD" w:rsidP="003962FD">
      <w:pPr>
        <w:ind w:left="993" w:firstLine="425"/>
        <w:rPr>
          <w:i/>
          <w:sz w:val="22"/>
        </w:rPr>
      </w:pPr>
      <w:r w:rsidRPr="003C25A7">
        <w:rPr>
          <w:i/>
          <w:sz w:val="22"/>
        </w:rPr>
        <w:t xml:space="preserve">Не допускается применение кабелей и соединителей, которые способны повредить ответные части комплекса или установить неправильные электрические соединения в Комплексе или с внешними устройствами. Не допускается деформация корпуса </w:t>
      </w:r>
      <w:r>
        <w:rPr>
          <w:i/>
          <w:sz w:val="22"/>
        </w:rPr>
        <w:t>радарного блока и блока коммутации</w:t>
      </w:r>
      <w:r w:rsidRPr="003C25A7">
        <w:rPr>
          <w:i/>
          <w:sz w:val="22"/>
        </w:rPr>
        <w:t>.</w:t>
      </w:r>
    </w:p>
    <w:p w:rsidR="003962FD" w:rsidRPr="003C25A7" w:rsidRDefault="003962FD" w:rsidP="003962FD">
      <w:pPr>
        <w:ind w:left="993" w:firstLine="425"/>
        <w:rPr>
          <w:i/>
          <w:sz w:val="22"/>
        </w:rPr>
      </w:pPr>
    </w:p>
    <w:p w:rsidR="003962FD" w:rsidRPr="003C25A7" w:rsidRDefault="003962FD" w:rsidP="003962FD">
      <w:pPr>
        <w:ind w:left="993" w:firstLine="425"/>
        <w:rPr>
          <w:i/>
          <w:sz w:val="22"/>
        </w:rPr>
      </w:pPr>
      <w:r w:rsidRPr="003C25A7">
        <w:rPr>
          <w:i/>
          <w:sz w:val="22"/>
        </w:rPr>
        <w:t>Не допускается протирать оптическ</w:t>
      </w:r>
      <w:r>
        <w:rPr>
          <w:i/>
          <w:sz w:val="22"/>
        </w:rPr>
        <w:t>ую</w:t>
      </w:r>
      <w:r w:rsidRPr="003C25A7">
        <w:rPr>
          <w:i/>
          <w:sz w:val="22"/>
        </w:rPr>
        <w:t xml:space="preserve"> поверхност</w:t>
      </w:r>
      <w:r>
        <w:rPr>
          <w:i/>
          <w:sz w:val="22"/>
        </w:rPr>
        <w:t>ь</w:t>
      </w:r>
      <w:r w:rsidRPr="003C25A7">
        <w:rPr>
          <w:i/>
          <w:sz w:val="22"/>
        </w:rPr>
        <w:t xml:space="preserve"> </w:t>
      </w:r>
      <w:r>
        <w:rPr>
          <w:i/>
          <w:sz w:val="22"/>
        </w:rPr>
        <w:t>радарного блока</w:t>
      </w:r>
      <w:r w:rsidRPr="003C25A7">
        <w:rPr>
          <w:i/>
          <w:sz w:val="22"/>
        </w:rPr>
        <w:t xml:space="preserve"> материалами, способными оставлять царапины на поверхности. Не допускается соскабливать загрязнения. Загрязнения должны аккуратно смываться неагрессивными моющими средствами с применением мягких губок или тканей.</w:t>
      </w:r>
    </w:p>
    <w:p w:rsidR="003962FD" w:rsidRPr="003C25A7" w:rsidRDefault="003962FD" w:rsidP="003962FD">
      <w:pPr>
        <w:ind w:left="993" w:firstLine="425"/>
        <w:rPr>
          <w:i/>
          <w:sz w:val="22"/>
        </w:rPr>
      </w:pPr>
    </w:p>
    <w:p w:rsidR="003962FD" w:rsidRPr="003C25A7" w:rsidRDefault="003962FD" w:rsidP="003962FD">
      <w:pPr>
        <w:widowControl w:val="0"/>
        <w:rPr>
          <w:rFonts w:eastAsia="MS Mincho"/>
          <w:sz w:val="22"/>
        </w:rPr>
      </w:pPr>
      <w:r w:rsidRPr="003C25A7">
        <w:rPr>
          <w:rFonts w:eastAsia="MS Mincho"/>
          <w:noProof/>
          <w:sz w:val="22"/>
          <w:lang w:eastAsia="ru-RU"/>
        </w:rPr>
        <w:drawing>
          <wp:anchor distT="0" distB="0" distL="114300" distR="114300" simplePos="0" relativeHeight="251678720" behindDoc="1" locked="0" layoutInCell="1" allowOverlap="1" wp14:anchorId="025236C1" wp14:editId="270B45C2">
            <wp:simplePos x="0" y="0"/>
            <wp:positionH relativeFrom="column">
              <wp:posOffset>-93980</wp:posOffset>
            </wp:positionH>
            <wp:positionV relativeFrom="paragraph">
              <wp:posOffset>35560</wp:posOffset>
            </wp:positionV>
            <wp:extent cx="509270" cy="509270"/>
            <wp:effectExtent l="0" t="0" r="5080" b="508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52" name="Рисунок 52" descr="vazh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64" descr="vazh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5A7">
        <w:rPr>
          <w:rFonts w:eastAsia="MS Mincho"/>
          <w:sz w:val="22"/>
        </w:rPr>
        <w:t xml:space="preserve">Необходимо предохранять оборудование, расположенное внутри </w:t>
      </w:r>
      <w:r w:rsidR="006432B3">
        <w:rPr>
          <w:rFonts w:eastAsia="MS Mincho"/>
          <w:sz w:val="22"/>
        </w:rPr>
        <w:t>блока коммутации</w:t>
      </w:r>
      <w:r w:rsidRPr="003C25A7">
        <w:rPr>
          <w:rFonts w:eastAsia="MS Mincho"/>
          <w:sz w:val="22"/>
        </w:rPr>
        <w:t xml:space="preserve"> от грязи и воды, в том числе в виде дождя и снега, если корпус находится в открытом состоянии.</w:t>
      </w:r>
    </w:p>
    <w:p w:rsidR="003962FD" w:rsidRPr="003C25A7" w:rsidRDefault="003962FD" w:rsidP="003962FD">
      <w:pPr>
        <w:widowControl w:val="0"/>
        <w:tabs>
          <w:tab w:val="num" w:pos="964"/>
        </w:tabs>
        <w:ind w:left="284"/>
        <w:rPr>
          <w:rFonts w:eastAsia="MS Mincho"/>
          <w:sz w:val="22"/>
        </w:rPr>
      </w:pPr>
      <w:r w:rsidRPr="003C25A7">
        <w:rPr>
          <w:rFonts w:eastAsia="MS Mincho"/>
          <w:sz w:val="22"/>
        </w:rPr>
        <w:t>Следует избегать ударов и механических воздействий на комплекс, способных привести к его разрушению.</w:t>
      </w:r>
    </w:p>
    <w:p w:rsidR="003962FD" w:rsidRPr="0069375D" w:rsidRDefault="003962FD" w:rsidP="003962FD">
      <w:pPr>
        <w:spacing w:line="360" w:lineRule="auto"/>
      </w:pPr>
    </w:p>
    <w:p w:rsidR="003962FD" w:rsidRPr="003C25A7" w:rsidRDefault="003962FD" w:rsidP="003962FD">
      <w:pPr>
        <w:spacing w:line="360" w:lineRule="auto"/>
        <w:rPr>
          <w:b/>
          <w:i/>
          <w:sz w:val="22"/>
        </w:rPr>
      </w:pPr>
      <w:r w:rsidRPr="003C25A7">
        <w:rPr>
          <w:b/>
          <w:i/>
          <w:noProof/>
          <w:sz w:val="22"/>
          <w:lang w:eastAsia="ru-RU"/>
        </w:rPr>
        <w:drawing>
          <wp:anchor distT="0" distB="0" distL="114300" distR="114300" simplePos="0" relativeHeight="251674624" behindDoc="1" locked="0" layoutInCell="1" allowOverlap="1" wp14:anchorId="767FED6E" wp14:editId="24C49085">
            <wp:simplePos x="0" y="0"/>
            <wp:positionH relativeFrom="column">
              <wp:posOffset>-11430</wp:posOffset>
            </wp:positionH>
            <wp:positionV relativeFrom="paragraph">
              <wp:posOffset>127000</wp:posOffset>
            </wp:positionV>
            <wp:extent cx="509270" cy="472440"/>
            <wp:effectExtent l="0" t="0" r="5080" b="3810"/>
            <wp:wrapTight wrapText="bothSides">
              <wp:wrapPolygon edited="0">
                <wp:start x="0" y="0"/>
                <wp:lineTo x="0" y="20903"/>
                <wp:lineTo x="21007" y="20903"/>
                <wp:lineTo x="21007" y="0"/>
                <wp:lineTo x="0" y="0"/>
              </wp:wrapPolygon>
            </wp:wrapTight>
            <wp:docPr id="51" name="Рисунок 5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65" descr="zna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5A7">
        <w:rPr>
          <w:b/>
          <w:i/>
          <w:sz w:val="22"/>
        </w:rPr>
        <w:t xml:space="preserve">ВНИМАНИЕ! </w:t>
      </w:r>
    </w:p>
    <w:p w:rsidR="003962FD" w:rsidRDefault="003962FD" w:rsidP="006432B3">
      <w:pPr>
        <w:spacing w:line="360" w:lineRule="auto"/>
        <w:rPr>
          <w:i/>
        </w:rPr>
      </w:pPr>
      <w:r w:rsidRPr="003C25A7">
        <w:rPr>
          <w:i/>
          <w:sz w:val="22"/>
        </w:rPr>
        <w:t>При монтаже на опоры необходимо соблюдать требования по максимальной нагрузке на опору</w:t>
      </w:r>
      <w:r w:rsidRPr="0069375D">
        <w:rPr>
          <w:i/>
        </w:rPr>
        <w:t>.</w:t>
      </w:r>
    </w:p>
    <w:p w:rsidR="001C0029" w:rsidRPr="001C0029" w:rsidRDefault="001C0029" w:rsidP="001C0029">
      <w:pPr>
        <w:ind w:firstLine="426"/>
        <w:rPr>
          <w:lang w:eastAsia="x-none"/>
        </w:rPr>
      </w:pPr>
      <w:r>
        <w:rPr>
          <w:lang w:eastAsia="x-none"/>
        </w:rPr>
        <w:t xml:space="preserve">В выбранном месте размещения комплекса должно быть подведено бесперебойное электропитание 220 В переменного тока. Для осуществления передачи данных </w:t>
      </w:r>
      <w:r w:rsidRPr="00B707FA">
        <w:rPr>
          <w:szCs w:val="24"/>
        </w:rPr>
        <w:t>в системы и комплексы, используемые для хранения информации и/или анализа ситуации на дорогах</w:t>
      </w:r>
      <w:r>
        <w:rPr>
          <w:szCs w:val="24"/>
        </w:rPr>
        <w:t>, требуется сим-карта с закрытым каналом связи.</w:t>
      </w:r>
      <w:r>
        <w:rPr>
          <w:lang w:eastAsia="x-none"/>
        </w:rPr>
        <w:t xml:space="preserve"> </w:t>
      </w:r>
    </w:p>
    <w:p w:rsidR="003962FD" w:rsidRPr="001C0029" w:rsidRDefault="003962FD" w:rsidP="001C0029">
      <w:pPr>
        <w:ind w:firstLine="426"/>
        <w:rPr>
          <w:lang w:eastAsia="x-none"/>
        </w:rPr>
      </w:pPr>
      <w:r w:rsidRPr="001C0029">
        <w:rPr>
          <w:lang w:eastAsia="x-none"/>
        </w:rPr>
        <w:lastRenderedPageBreak/>
        <w:t xml:space="preserve">3.1  Монтаж </w:t>
      </w:r>
      <w:r w:rsidR="006432B3" w:rsidRPr="001C0029">
        <w:rPr>
          <w:lang w:eastAsia="x-none"/>
        </w:rPr>
        <w:t>блока коммутации</w:t>
      </w:r>
      <w:r w:rsidRPr="001C0029">
        <w:rPr>
          <w:lang w:eastAsia="x-none"/>
        </w:rPr>
        <w:t>.</w:t>
      </w:r>
    </w:p>
    <w:p w:rsidR="003962FD" w:rsidRPr="003C25A7" w:rsidRDefault="006432B3" w:rsidP="001C0029">
      <w:pPr>
        <w:ind w:firstLine="426"/>
        <w:rPr>
          <w:sz w:val="22"/>
        </w:rPr>
      </w:pPr>
      <w:r w:rsidRPr="001C0029">
        <w:rPr>
          <w:lang w:eastAsia="x-none"/>
        </w:rPr>
        <w:t>Блок коммутации</w:t>
      </w:r>
      <w:r w:rsidR="003962FD" w:rsidRPr="001C0029">
        <w:rPr>
          <w:lang w:eastAsia="x-none"/>
        </w:rPr>
        <w:t xml:space="preserve"> предназначен для крепления на опоре, на высоте </w:t>
      </w:r>
      <w:r w:rsidR="00CF2011" w:rsidRPr="001C0029">
        <w:rPr>
          <w:lang w:eastAsia="x-none"/>
        </w:rPr>
        <w:t>5</w:t>
      </w:r>
      <w:r w:rsidR="003962FD" w:rsidRPr="001C0029">
        <w:rPr>
          <w:lang w:eastAsia="x-none"/>
        </w:rPr>
        <w:t>-</w:t>
      </w:r>
      <w:r w:rsidR="00CF2011" w:rsidRPr="001C0029">
        <w:rPr>
          <w:lang w:eastAsia="x-none"/>
        </w:rPr>
        <w:t>6</w:t>
      </w:r>
      <w:r w:rsidR="003962FD" w:rsidRPr="001C0029">
        <w:rPr>
          <w:lang w:eastAsia="x-none"/>
        </w:rPr>
        <w:t xml:space="preserve"> метров</w:t>
      </w:r>
      <w:r w:rsidRPr="001C0029">
        <w:rPr>
          <w:lang w:eastAsia="x-none"/>
        </w:rPr>
        <w:t>.</w:t>
      </w:r>
    </w:p>
    <w:p w:rsidR="003962FD" w:rsidRDefault="003962FD" w:rsidP="003962FD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2"/>
        </w:rPr>
      </w:pPr>
      <w:r w:rsidRPr="003C25A7">
        <w:rPr>
          <w:sz w:val="22"/>
        </w:rPr>
        <w:object w:dxaOrig="8606" w:dyaOrig="11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5pt;height:204.5pt" o:ole="">
            <v:imagedata r:id="rId14" o:title=""/>
          </v:shape>
          <o:OLEObject Type="Embed" ProgID="Visio.Drawing.11" ShapeID="_x0000_i1025" DrawAspect="Content" ObjectID="_1761558632" r:id="rId15"/>
        </w:object>
      </w:r>
    </w:p>
    <w:p w:rsidR="001C0029" w:rsidRPr="003C25A7" w:rsidRDefault="001C0029" w:rsidP="001C0029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2"/>
        </w:rPr>
      </w:pPr>
    </w:p>
    <w:p w:rsidR="003962FD" w:rsidRDefault="003962FD" w:rsidP="001C0029">
      <w:pPr>
        <w:widowControl w:val="0"/>
        <w:autoSpaceDE w:val="0"/>
        <w:autoSpaceDN w:val="0"/>
        <w:adjustRightInd w:val="0"/>
        <w:spacing w:line="360" w:lineRule="auto"/>
        <w:ind w:firstLine="0"/>
      </w:pPr>
    </w:p>
    <w:p w:rsidR="003962FD" w:rsidRPr="001C0029" w:rsidRDefault="003962FD" w:rsidP="001C0029">
      <w:pPr>
        <w:ind w:firstLine="426"/>
        <w:rPr>
          <w:lang w:eastAsia="x-none"/>
        </w:rPr>
      </w:pPr>
      <w:r w:rsidRPr="001C0029">
        <w:rPr>
          <w:lang w:eastAsia="x-none"/>
        </w:rPr>
        <w:t xml:space="preserve">3.2. Монтаж и размещение </w:t>
      </w:r>
      <w:r w:rsidR="006432B3" w:rsidRPr="001C0029">
        <w:rPr>
          <w:lang w:eastAsia="x-none"/>
        </w:rPr>
        <w:t>радарного блока</w:t>
      </w:r>
      <w:r w:rsidRPr="001C0029">
        <w:rPr>
          <w:lang w:eastAsia="x-none"/>
        </w:rPr>
        <w:t>.</w:t>
      </w:r>
    </w:p>
    <w:p w:rsidR="003962FD" w:rsidRPr="001C0029" w:rsidRDefault="006432B3" w:rsidP="001C0029">
      <w:pPr>
        <w:ind w:firstLine="426"/>
        <w:rPr>
          <w:lang w:eastAsia="x-none"/>
        </w:rPr>
      </w:pPr>
      <w:r w:rsidRPr="001C0029">
        <w:rPr>
          <w:lang w:eastAsia="x-none"/>
        </w:rPr>
        <w:t>Радарный блок</w:t>
      </w:r>
      <w:r w:rsidR="003962FD" w:rsidRPr="001C0029">
        <w:rPr>
          <w:lang w:eastAsia="x-none"/>
        </w:rPr>
        <w:t xml:space="preserve"> размещаются на высоте от </w:t>
      </w:r>
      <w:r w:rsidR="00CF2011" w:rsidRPr="001C0029">
        <w:rPr>
          <w:lang w:eastAsia="x-none"/>
        </w:rPr>
        <w:t>7</w:t>
      </w:r>
      <w:r w:rsidR="003962FD" w:rsidRPr="001C0029">
        <w:rPr>
          <w:lang w:eastAsia="x-none"/>
        </w:rPr>
        <w:t xml:space="preserve"> до </w:t>
      </w:r>
      <w:r w:rsidR="00CF2011" w:rsidRPr="001C0029">
        <w:rPr>
          <w:lang w:eastAsia="x-none"/>
        </w:rPr>
        <w:t>8</w:t>
      </w:r>
      <w:r w:rsidR="003962FD" w:rsidRPr="001C0029">
        <w:rPr>
          <w:lang w:eastAsia="x-none"/>
        </w:rPr>
        <w:t xml:space="preserve"> метров от дорожного полотна</w:t>
      </w:r>
      <w:r w:rsidR="00065477">
        <w:rPr>
          <w:lang w:eastAsia="x-none"/>
        </w:rPr>
        <w:t xml:space="preserve"> с использованием специального кронштейна, входящего в комплект поставки</w:t>
      </w:r>
      <w:r w:rsidR="00875E46">
        <w:rPr>
          <w:lang w:eastAsia="x-none"/>
        </w:rPr>
        <w:t>. Возможно размещение</w:t>
      </w:r>
      <w:r w:rsidR="003962FD" w:rsidRPr="001C0029">
        <w:rPr>
          <w:lang w:eastAsia="x-none"/>
        </w:rPr>
        <w:t xml:space="preserve"> над дорогой или в стороне от дорожного полотна, таким образом, чтобы угол наклона оптической оси </w:t>
      </w:r>
      <w:r w:rsidRPr="001C0029">
        <w:rPr>
          <w:lang w:eastAsia="x-none"/>
        </w:rPr>
        <w:t>радарного блока</w:t>
      </w:r>
      <w:r w:rsidR="003962FD" w:rsidRPr="001C0029">
        <w:rPr>
          <w:lang w:eastAsia="x-none"/>
        </w:rPr>
        <w:t xml:space="preserve"> по отношению к дорожному полотну в вертикальной плоскости  не превышал </w:t>
      </w:r>
      <w:r w:rsidR="00CF2011" w:rsidRPr="001C0029">
        <w:rPr>
          <w:lang w:eastAsia="x-none"/>
        </w:rPr>
        <w:t>1</w:t>
      </w:r>
      <w:r w:rsidR="003962FD" w:rsidRPr="001C0029">
        <w:rPr>
          <w:lang w:eastAsia="x-none"/>
        </w:rPr>
        <w:t>0 градусов (см. рисунок):</w:t>
      </w:r>
    </w:p>
    <w:p w:rsidR="003962FD" w:rsidRDefault="00E07DD5" w:rsidP="001C0029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2"/>
        </w:rPr>
      </w:pPr>
      <w:r>
        <w:rPr>
          <w:noProof/>
          <w:sz w:val="22"/>
          <w:lang w:eastAsia="ru-RU"/>
        </w:rPr>
        <w:lastRenderedPageBreak/>
        <w:drawing>
          <wp:inline distT="0" distB="0" distL="0" distR="0">
            <wp:extent cx="4209691" cy="2976040"/>
            <wp:effectExtent l="0" t="0" r="635" b="0"/>
            <wp:docPr id="1" name="Рисунок 1" descr="C:\Users\User\YandexDisk\Скриншоты\2022-09-14_11-22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Скриншоты\2022-09-14_11-22-4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44" cy="29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5D8" w:rsidRPr="007B45D8" w:rsidRDefault="007B45D8" w:rsidP="007B45D8">
      <w:pPr>
        <w:ind w:firstLine="426"/>
        <w:rPr>
          <w:lang w:eastAsia="x-none"/>
        </w:rPr>
      </w:pPr>
      <w:r w:rsidRPr="007B45D8">
        <w:rPr>
          <w:lang w:eastAsia="x-none"/>
        </w:rPr>
        <w:t>Зона контроля комплекса не должна иметь изгибов и уклонов</w:t>
      </w:r>
      <w:r>
        <w:rPr>
          <w:lang w:eastAsia="x-none"/>
        </w:rPr>
        <w:t xml:space="preserve"> (максимально допустимый уклон и изгиб не более 2</w:t>
      </w:r>
      <w:r>
        <w:rPr>
          <w:vertAlign w:val="superscript"/>
          <w:lang w:eastAsia="x-none"/>
        </w:rPr>
        <w:t>0</w:t>
      </w:r>
      <w:r>
        <w:rPr>
          <w:lang w:eastAsia="x-none"/>
        </w:rPr>
        <w:t>)</w:t>
      </w:r>
      <w:r w:rsidRPr="007B45D8">
        <w:rPr>
          <w:lang w:eastAsia="x-none"/>
        </w:rPr>
        <w:t>, а так же не иметь отворотов и «карманов».</w:t>
      </w:r>
      <w:r w:rsidR="00065477">
        <w:rPr>
          <w:lang w:eastAsia="x-none"/>
        </w:rPr>
        <w:t xml:space="preserve"> Расстояние от края ближайшей контролируемой полосы до опоры не должно превышать 3 метра. Не допускается нахождения в зоне контроля больших металлоконструкций, рекламных щитов и др.</w:t>
      </w:r>
    </w:p>
    <w:p w:rsidR="003962FD" w:rsidRPr="003C25A7" w:rsidRDefault="003962FD" w:rsidP="003962FD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2"/>
        </w:rPr>
      </w:pPr>
    </w:p>
    <w:p w:rsidR="003962FD" w:rsidRPr="003C25A7" w:rsidRDefault="003962FD" w:rsidP="003962FD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2"/>
        </w:rPr>
      </w:pPr>
      <w:r w:rsidRPr="003C25A7">
        <w:rPr>
          <w:b/>
          <w:i/>
          <w:noProof/>
          <w:sz w:val="22"/>
          <w:lang w:eastAsia="ru-RU"/>
        </w:rPr>
        <w:drawing>
          <wp:anchor distT="0" distB="0" distL="114300" distR="114300" simplePos="0" relativeHeight="251676672" behindDoc="1" locked="0" layoutInCell="1" allowOverlap="1" wp14:anchorId="23E90606" wp14:editId="3D98E780">
            <wp:simplePos x="0" y="0"/>
            <wp:positionH relativeFrom="column">
              <wp:posOffset>33655</wp:posOffset>
            </wp:positionH>
            <wp:positionV relativeFrom="paragraph">
              <wp:posOffset>119380</wp:posOffset>
            </wp:positionV>
            <wp:extent cx="509270" cy="472440"/>
            <wp:effectExtent l="0" t="0" r="5080" b="3810"/>
            <wp:wrapTight wrapText="bothSides">
              <wp:wrapPolygon edited="0">
                <wp:start x="0" y="0"/>
                <wp:lineTo x="0" y="20903"/>
                <wp:lineTo x="21007" y="20903"/>
                <wp:lineTo x="21007" y="0"/>
                <wp:lineTo x="0" y="0"/>
              </wp:wrapPolygon>
            </wp:wrapTight>
            <wp:docPr id="49" name="Рисунок 49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65" descr="zna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5A7">
        <w:rPr>
          <w:b/>
          <w:i/>
          <w:sz w:val="22"/>
        </w:rPr>
        <w:t>ВНИМАНИЕ!</w:t>
      </w:r>
    </w:p>
    <w:p w:rsidR="00B42AEA" w:rsidRDefault="003962FD" w:rsidP="00B42AEA">
      <w:pPr>
        <w:widowControl w:val="0"/>
        <w:autoSpaceDE w:val="0"/>
        <w:autoSpaceDN w:val="0"/>
        <w:adjustRightInd w:val="0"/>
        <w:spacing w:line="360" w:lineRule="auto"/>
        <w:rPr>
          <w:i/>
          <w:sz w:val="22"/>
        </w:rPr>
      </w:pPr>
      <w:r w:rsidRPr="003C25A7">
        <w:rPr>
          <w:i/>
          <w:sz w:val="22"/>
        </w:rPr>
        <w:t>Размещение проводов на опорах освещения должно производиться с использованием специализированных креплений с соответствующим</w:t>
      </w:r>
      <w:r w:rsidR="001C0029">
        <w:rPr>
          <w:i/>
          <w:sz w:val="22"/>
        </w:rPr>
        <w:t>и характеристиками по нагрузке</w:t>
      </w:r>
      <w:r w:rsidR="00875E46">
        <w:rPr>
          <w:i/>
          <w:sz w:val="22"/>
        </w:rPr>
        <w:t xml:space="preserve">, а также в </w:t>
      </w:r>
      <w:r w:rsidR="00875E46" w:rsidRPr="00875E46">
        <w:rPr>
          <w:i/>
          <w:sz w:val="22"/>
        </w:rPr>
        <w:t>соответствии с требованиями и нормами безопасности</w:t>
      </w:r>
      <w:r w:rsidR="00875E46">
        <w:rPr>
          <w:i/>
          <w:sz w:val="22"/>
        </w:rPr>
        <w:t>.</w:t>
      </w:r>
      <w:bookmarkStart w:id="37" w:name="_Toc517274736"/>
      <w:bookmarkStart w:id="38" w:name="_Toc25925607"/>
      <w:bookmarkStart w:id="39" w:name="_Toc25925693"/>
      <w:bookmarkStart w:id="40" w:name="_Toc25925915"/>
      <w:bookmarkStart w:id="41" w:name="_Toc109633550"/>
    </w:p>
    <w:p w:rsidR="00B42AEA" w:rsidRPr="00B42AEA" w:rsidRDefault="00B42AEA" w:rsidP="00B42AEA">
      <w:pPr>
        <w:widowControl w:val="0"/>
        <w:autoSpaceDE w:val="0"/>
        <w:autoSpaceDN w:val="0"/>
        <w:adjustRightInd w:val="0"/>
        <w:spacing w:line="360" w:lineRule="auto"/>
        <w:rPr>
          <w:i/>
          <w:sz w:val="22"/>
        </w:rPr>
      </w:pPr>
    </w:p>
    <w:p w:rsidR="0059431C" w:rsidRPr="0052269B" w:rsidRDefault="0059431C" w:rsidP="00D90405">
      <w:pPr>
        <w:pStyle w:val="a8"/>
        <w:spacing w:after="160" w:line="259" w:lineRule="auto"/>
        <w:ind w:left="0" w:firstLine="0"/>
        <w:rPr>
          <w:noProof/>
          <w:lang w:eastAsia="ru-RU"/>
        </w:rPr>
      </w:pPr>
      <w:bookmarkStart w:id="42" w:name="_Toc25925610"/>
      <w:bookmarkStart w:id="43" w:name="_Toc25925696"/>
      <w:bookmarkStart w:id="44" w:name="_Toc25925918"/>
      <w:bookmarkEnd w:id="37"/>
      <w:bookmarkEnd w:id="38"/>
      <w:bookmarkEnd w:id="39"/>
      <w:bookmarkEnd w:id="40"/>
      <w:bookmarkEnd w:id="41"/>
    </w:p>
    <w:bookmarkEnd w:id="42"/>
    <w:bookmarkEnd w:id="43"/>
    <w:bookmarkEnd w:id="44"/>
    <w:p w:rsidR="00A9427D" w:rsidRPr="00772BC1" w:rsidRDefault="00A9427D" w:rsidP="006432B3">
      <w:pPr>
        <w:ind w:firstLine="0"/>
      </w:pPr>
    </w:p>
    <w:p w:rsidR="00BE21A3" w:rsidRDefault="009557EC" w:rsidP="00895AA5">
      <w:pPr>
        <w:pStyle w:val="1"/>
        <w:spacing w:after="0"/>
      </w:pPr>
      <w:bookmarkStart w:id="45" w:name="_Toc517274745"/>
      <w:bookmarkStart w:id="46" w:name="_Toc25925618"/>
      <w:bookmarkStart w:id="47" w:name="_Toc25925704"/>
      <w:bookmarkStart w:id="48" w:name="_Toc25925926"/>
      <w:bookmarkStart w:id="49" w:name="_Toc150764058"/>
      <w:r>
        <w:lastRenderedPageBreak/>
        <w:t>5</w:t>
      </w:r>
      <w:r w:rsidR="00BE21A3" w:rsidRPr="00772BC1">
        <w:t>. </w:t>
      </w:r>
      <w:bookmarkEnd w:id="35"/>
      <w:r w:rsidR="00BE21A3" w:rsidRPr="00772BC1">
        <w:t>Приемка оборудования</w:t>
      </w:r>
      <w:bookmarkEnd w:id="36"/>
      <w:bookmarkEnd w:id="45"/>
      <w:bookmarkEnd w:id="46"/>
      <w:bookmarkEnd w:id="47"/>
      <w:bookmarkEnd w:id="48"/>
      <w:bookmarkEnd w:id="49"/>
    </w:p>
    <w:p w:rsidR="00BE21A3" w:rsidRPr="00523CE5" w:rsidRDefault="00BE21A3" w:rsidP="00BE21A3"/>
    <w:p w:rsidR="00BE21A3" w:rsidRPr="00772BC1" w:rsidRDefault="00BE21A3" w:rsidP="009469FD">
      <w:pPr>
        <w:ind w:firstLine="426"/>
      </w:pPr>
      <w:r w:rsidRPr="00772BC1">
        <w:tab/>
        <w:t>При приемке комплекса следует убедиться в наличии полного комплекта согласно паспорту комплекса.</w:t>
      </w:r>
    </w:p>
    <w:p w:rsidR="00BE21A3" w:rsidRPr="00772BC1" w:rsidRDefault="00BE21A3" w:rsidP="009469FD">
      <w:pPr>
        <w:ind w:firstLine="426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4D6ABE9" wp14:editId="3A8DAECF">
            <wp:simplePos x="0" y="0"/>
            <wp:positionH relativeFrom="column">
              <wp:posOffset>-68580</wp:posOffset>
            </wp:positionH>
            <wp:positionV relativeFrom="paragraph">
              <wp:posOffset>40640</wp:posOffset>
            </wp:positionV>
            <wp:extent cx="509270" cy="472440"/>
            <wp:effectExtent l="0" t="0" r="5080" b="3810"/>
            <wp:wrapTight wrapText="bothSides">
              <wp:wrapPolygon edited="0">
                <wp:start x="0" y="0"/>
                <wp:lineTo x="0" y="20903"/>
                <wp:lineTo x="21007" y="20903"/>
                <wp:lineTo x="21007" y="0"/>
                <wp:lineTo x="0" y="0"/>
              </wp:wrapPolygon>
            </wp:wrapTight>
            <wp:docPr id="40" name="Рисунок 40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zna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BC1">
        <w:t>До включения комплекса следует ознакомиться с разделами, помеченными специальными знаками настоящего Руководства. Недопустима деформация корпусов приборов входящих в комплекс. Не допускается попадание влаги на контакты разъемов и внутренние элементы прибора.</w:t>
      </w:r>
      <w:bookmarkStart w:id="50" w:name="_Toc282735337"/>
      <w:bookmarkStart w:id="51" w:name="_Toc474754550"/>
    </w:p>
    <w:p w:rsidR="00BE21A3" w:rsidRDefault="00BE21A3" w:rsidP="000004B3">
      <w:pPr>
        <w:pStyle w:val="1"/>
        <w:spacing w:before="240" w:after="0"/>
      </w:pPr>
      <w:r w:rsidRPr="00772BC1">
        <w:t xml:space="preserve"> </w:t>
      </w:r>
      <w:bookmarkStart w:id="52" w:name="_Toc517274746"/>
      <w:bookmarkStart w:id="53" w:name="_Toc25925619"/>
      <w:bookmarkStart w:id="54" w:name="_Toc25925705"/>
      <w:bookmarkStart w:id="55" w:name="_Toc25925927"/>
      <w:bookmarkStart w:id="56" w:name="_Toc150764059"/>
      <w:r w:rsidR="009557EC">
        <w:t>6</w:t>
      </w:r>
      <w:r w:rsidRPr="00772BC1">
        <w:t>. Маркировка.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EC700C" w:rsidRDefault="00EC700C" w:rsidP="00EC700C">
      <w:r>
        <w:t>Маркировка комплекса соответствует требованиям ГОСТ 22261-94 «Средства измерений электрических и магнитных величин. Общие технические условия», ТУ и содержит:</w:t>
      </w:r>
    </w:p>
    <w:p w:rsidR="00EC700C" w:rsidRDefault="00EC700C" w:rsidP="00EC700C">
      <w:pPr>
        <w:ind w:firstLine="0"/>
      </w:pPr>
      <w:r>
        <w:t>- наименование изготовителя и товарный знак;</w:t>
      </w:r>
    </w:p>
    <w:p w:rsidR="00EC700C" w:rsidRDefault="00EC700C" w:rsidP="00EC700C">
      <w:pPr>
        <w:ind w:firstLine="0"/>
      </w:pPr>
      <w:r>
        <w:t>- юридический адрес предприятия-изготовителя, в том числе наименование страны-изготовителя;</w:t>
      </w:r>
    </w:p>
    <w:p w:rsidR="00EC700C" w:rsidRDefault="00EC700C" w:rsidP="00EC700C">
      <w:pPr>
        <w:ind w:firstLine="0"/>
      </w:pPr>
      <w:r>
        <w:t>- условное обозначение изделия;</w:t>
      </w:r>
    </w:p>
    <w:p w:rsidR="00EC700C" w:rsidRDefault="00EC700C" w:rsidP="00EC700C">
      <w:pPr>
        <w:ind w:firstLine="0"/>
      </w:pPr>
      <w:r>
        <w:t>- обозначение ТУ, по которым изготавливается и идентифицируется продукция;</w:t>
      </w:r>
    </w:p>
    <w:p w:rsidR="00EC700C" w:rsidRDefault="00EC700C" w:rsidP="00EC700C">
      <w:pPr>
        <w:ind w:firstLine="0"/>
      </w:pPr>
      <w:r>
        <w:t>- информация о сертификации;</w:t>
      </w:r>
    </w:p>
    <w:p w:rsidR="00EC700C" w:rsidRDefault="00EC700C" w:rsidP="00EC700C">
      <w:pPr>
        <w:ind w:firstLine="0"/>
      </w:pPr>
      <w:r>
        <w:t>- заводской номер изделия;</w:t>
      </w:r>
    </w:p>
    <w:p w:rsidR="00EC700C" w:rsidRDefault="00EC700C" w:rsidP="00EC700C">
      <w:pPr>
        <w:ind w:firstLine="0"/>
      </w:pPr>
      <w:r>
        <w:t>- дата изготовления (число, месяц, год).</w:t>
      </w:r>
    </w:p>
    <w:p w:rsidR="00EC700C" w:rsidRPr="005B5E65" w:rsidRDefault="00EC700C" w:rsidP="00EC700C">
      <w:r>
        <w:t>Составные части технических средств автоматической фотовидеофиксации размещаются в индивидуальную упаковку и транспортную тару в соответствии с требованиями ГОСТ 23216-78 «Изделия электротехнические. Хранение, транспортирование, временная противокоррозионная защита. Упаковка. Общие требования и методы испытаний», ТУ.</w:t>
      </w:r>
    </w:p>
    <w:p w:rsidR="00BE21A3" w:rsidRPr="00523CE5" w:rsidRDefault="00BE21A3" w:rsidP="009469FD">
      <w:pPr>
        <w:ind w:firstLine="426"/>
      </w:pPr>
    </w:p>
    <w:p w:rsidR="00801F28" w:rsidRPr="00E66B9F" w:rsidRDefault="00801F28" w:rsidP="00E66B9F">
      <w:pPr>
        <w:ind w:firstLine="0"/>
      </w:pPr>
      <w:bookmarkStart w:id="57" w:name="_Toc474754551"/>
      <w:bookmarkStart w:id="58" w:name="_Toc517274747"/>
      <w:bookmarkStart w:id="59" w:name="_Toc25925620"/>
      <w:bookmarkStart w:id="60" w:name="_Toc25925706"/>
      <w:bookmarkStart w:id="61" w:name="_Toc25925928"/>
      <w:bookmarkStart w:id="62" w:name="_GoBack"/>
      <w:bookmarkEnd w:id="62"/>
    </w:p>
    <w:p w:rsidR="00E66B9F" w:rsidRDefault="009557EC" w:rsidP="00E66B9F">
      <w:pPr>
        <w:pStyle w:val="1"/>
        <w:spacing w:after="0"/>
      </w:pPr>
      <w:bookmarkStart w:id="63" w:name="_Toc150764060"/>
      <w:r>
        <w:lastRenderedPageBreak/>
        <w:t>7</w:t>
      </w:r>
      <w:r w:rsidR="00E66B9F">
        <w:t>. Упаковка</w:t>
      </w:r>
      <w:bookmarkEnd w:id="63"/>
    </w:p>
    <w:p w:rsidR="00E66B9F" w:rsidRPr="00A27BAC" w:rsidRDefault="00E66B9F" w:rsidP="009469FD">
      <w:pPr>
        <w:ind w:firstLine="426"/>
      </w:pPr>
      <w:r w:rsidRPr="00A27BAC">
        <w:t>Подготовка комплекса к упаковке, способы упаковывания, требования к потребительской и транспортной таре, к материалам и амортизационным средствам</w:t>
      </w:r>
      <w:r>
        <w:t xml:space="preserve">, применяемым при упаковывании, </w:t>
      </w:r>
      <w:r w:rsidRPr="00A27BAC">
        <w:t>соответств</w:t>
      </w:r>
      <w:r>
        <w:t>уют</w:t>
      </w:r>
      <w:r w:rsidRPr="00A27BAC">
        <w:t xml:space="preserve"> требованиям ГОСТ 23216-78.</w:t>
      </w:r>
    </w:p>
    <w:p w:rsidR="00E66B9F" w:rsidRPr="002840F5" w:rsidRDefault="00E66B9F" w:rsidP="009469FD">
      <w:pPr>
        <w:ind w:firstLine="426"/>
      </w:pPr>
      <w:r w:rsidRPr="002840F5">
        <w:t>Комплекс упаковывается в штатную упаковку. В коробку вложен упаковочный лист, содержащий следующие сведения:</w:t>
      </w:r>
    </w:p>
    <w:p w:rsidR="00E66B9F" w:rsidRPr="002840F5" w:rsidRDefault="00E66B9F" w:rsidP="009469FD">
      <w:pPr>
        <w:ind w:firstLine="426"/>
      </w:pPr>
      <w:r w:rsidRPr="002840F5">
        <w:t xml:space="preserve">- полное наименование изготовителя; </w:t>
      </w:r>
    </w:p>
    <w:p w:rsidR="00E66B9F" w:rsidRPr="002840F5" w:rsidRDefault="00E66B9F" w:rsidP="009469FD">
      <w:pPr>
        <w:ind w:firstLine="426"/>
      </w:pPr>
      <w:r w:rsidRPr="002840F5">
        <w:t xml:space="preserve">- наименование оборудования и их количество; </w:t>
      </w:r>
    </w:p>
    <w:p w:rsidR="00E66B9F" w:rsidRPr="002840F5" w:rsidRDefault="00E66B9F" w:rsidP="009469FD">
      <w:pPr>
        <w:ind w:firstLine="426"/>
      </w:pPr>
      <w:r w:rsidRPr="002840F5">
        <w:t xml:space="preserve">- обозначение ТУ; </w:t>
      </w:r>
    </w:p>
    <w:p w:rsidR="00E66B9F" w:rsidRPr="002840F5" w:rsidRDefault="00E66B9F" w:rsidP="009469FD">
      <w:pPr>
        <w:ind w:firstLine="426"/>
      </w:pPr>
      <w:r>
        <w:t xml:space="preserve">- </w:t>
      </w:r>
      <w:r w:rsidRPr="002840F5">
        <w:t xml:space="preserve">штамп ОТК и подпись упаковщика; </w:t>
      </w:r>
    </w:p>
    <w:p w:rsidR="00E66B9F" w:rsidRPr="002840F5" w:rsidRDefault="00E66B9F" w:rsidP="009469FD">
      <w:pPr>
        <w:ind w:firstLine="426"/>
      </w:pPr>
      <w:r w:rsidRPr="002840F5">
        <w:t xml:space="preserve">- дата упаковки. </w:t>
      </w:r>
    </w:p>
    <w:p w:rsidR="00E66B9F" w:rsidRPr="00A27BAC" w:rsidRDefault="00E66B9F" w:rsidP="009469FD">
      <w:pPr>
        <w:ind w:firstLine="426"/>
      </w:pPr>
      <w:r w:rsidRPr="00A27BAC">
        <w:t>Транспортная маркировка грузовых мест соответств</w:t>
      </w:r>
      <w:r>
        <w:t>ует</w:t>
      </w:r>
      <w:r w:rsidRPr="00A27BAC">
        <w:t xml:space="preserve"> требованиям ГОСТ 14192-96.</w:t>
      </w:r>
    </w:p>
    <w:p w:rsidR="00E66B9F" w:rsidRPr="00E66B9F" w:rsidRDefault="00E66B9F" w:rsidP="009469FD">
      <w:pPr>
        <w:ind w:firstLine="426"/>
      </w:pPr>
      <w:r w:rsidRPr="00A27BAC">
        <w:t>Сопроводительная документация вложена в герметичный пакет из полиэтиленовой пленки толщиной не менее 0,1 мм.</w:t>
      </w:r>
    </w:p>
    <w:p w:rsidR="00E66B9F" w:rsidRDefault="00E66B9F" w:rsidP="00E66B9F">
      <w:pPr>
        <w:ind w:left="-142"/>
      </w:pPr>
    </w:p>
    <w:p w:rsidR="00BE21A3" w:rsidRDefault="009557EC" w:rsidP="00312615">
      <w:pPr>
        <w:pStyle w:val="1"/>
        <w:spacing w:before="240" w:after="0"/>
      </w:pPr>
      <w:bookmarkStart w:id="64" w:name="_Toc150764061"/>
      <w:r>
        <w:t>8</w:t>
      </w:r>
      <w:r w:rsidR="00BE21A3">
        <w:t xml:space="preserve">. </w:t>
      </w:r>
      <w:r w:rsidR="00BE21A3" w:rsidRPr="00772BC1">
        <w:t>Техническое обслуживание</w:t>
      </w:r>
      <w:bookmarkEnd w:id="57"/>
      <w:bookmarkEnd w:id="58"/>
      <w:bookmarkEnd w:id="59"/>
      <w:bookmarkEnd w:id="60"/>
      <w:bookmarkEnd w:id="61"/>
      <w:bookmarkEnd w:id="64"/>
    </w:p>
    <w:p w:rsidR="00E66B9F" w:rsidRDefault="00E66B9F" w:rsidP="00312615">
      <w:pPr>
        <w:ind w:firstLine="0"/>
      </w:pPr>
      <w:bookmarkStart w:id="65" w:name="_Toc282735340"/>
      <w:bookmarkStart w:id="66" w:name="_Toc474754552"/>
    </w:p>
    <w:p w:rsidR="00312615" w:rsidRDefault="00801F28" w:rsidP="00312615">
      <w:pPr>
        <w:ind w:firstLine="426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E845B4E" wp14:editId="26AF9DE6">
            <wp:simplePos x="0" y="0"/>
            <wp:positionH relativeFrom="column">
              <wp:posOffset>97155</wp:posOffset>
            </wp:positionH>
            <wp:positionV relativeFrom="paragraph">
              <wp:posOffset>25400</wp:posOffset>
            </wp:positionV>
            <wp:extent cx="509270" cy="472440"/>
            <wp:effectExtent l="0" t="0" r="5080" b="3810"/>
            <wp:wrapTight wrapText="bothSides">
              <wp:wrapPolygon edited="0">
                <wp:start x="0" y="0"/>
                <wp:lineTo x="0" y="20903"/>
                <wp:lineTo x="21007" y="20903"/>
                <wp:lineTo x="21007" y="0"/>
                <wp:lineTo x="0" y="0"/>
              </wp:wrapPolygon>
            </wp:wrapTight>
            <wp:docPr id="297" name="Рисунок 297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zna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F28">
        <w:t>Внимание! Профилактические работы проводят лица сервисной службы, уполномоченные предприятием-изготовителем.</w:t>
      </w:r>
    </w:p>
    <w:p w:rsidR="00801F28" w:rsidRPr="00801F28" w:rsidRDefault="00801F28" w:rsidP="00312615">
      <w:pPr>
        <w:ind w:firstLine="426"/>
      </w:pPr>
      <w:r w:rsidRPr="00801F28">
        <w:t>Техническое обслуживание проводится согласно «Регламенту технического обслуживания».</w:t>
      </w:r>
      <w:r w:rsidR="000004B3" w:rsidRPr="000004B3">
        <w:t xml:space="preserve"> </w:t>
      </w:r>
      <w:r w:rsidRPr="00801F28">
        <w:t>По всем вопросам и нештатным ситуациям, связанным с работой программного обеспечения, а также в случае возникновения системных ошибок обращай</w:t>
      </w:r>
      <w:r w:rsidR="009469FD">
        <w:t xml:space="preserve">тесь к производителю комплекса </w:t>
      </w:r>
      <w:r w:rsidRPr="00801F28">
        <w:t xml:space="preserve"> ООО «Арсенал 67».</w:t>
      </w:r>
      <w:r w:rsidR="000004B3" w:rsidRPr="000004B3">
        <w:t xml:space="preserve"> </w:t>
      </w:r>
      <w:r w:rsidRPr="00801F28">
        <w:t>Ремонт комплекса производится предприятием – изготовителем или уполномоченной сервисной организацией.</w:t>
      </w:r>
    </w:p>
    <w:p w:rsidR="00801F28" w:rsidRPr="00801F28" w:rsidRDefault="00801F28" w:rsidP="000004B3">
      <w:pPr>
        <w:keepNext/>
        <w:ind w:firstLine="426"/>
      </w:pPr>
      <w:r w:rsidRPr="00801F28">
        <w:t>Поверка комплекса производится в соответствии с методикой поверки.</w:t>
      </w:r>
      <w:r w:rsidR="000004B3">
        <w:t xml:space="preserve"> </w:t>
      </w:r>
      <w:r w:rsidRPr="00801F28">
        <w:t>Межповерочный интервал составляет 2 года. Поверку должна осуществлять аккредитованная организация.</w:t>
      </w:r>
      <w:r w:rsidR="000004B3">
        <w:t xml:space="preserve"> </w:t>
      </w:r>
      <w:r w:rsidRPr="00801F28">
        <w:t>Сведения о результатах поверки оформляются в виде Свидетельства о поверке.</w:t>
      </w:r>
    </w:p>
    <w:p w:rsidR="001908B3" w:rsidRDefault="00836879" w:rsidP="00836879">
      <w:pPr>
        <w:spacing w:after="160" w:line="259" w:lineRule="auto"/>
        <w:ind w:firstLine="0"/>
        <w:jc w:val="left"/>
      </w:pPr>
      <w:r>
        <w:br w:type="page"/>
      </w:r>
    </w:p>
    <w:p w:rsidR="001908B3" w:rsidRPr="00A27BAC" w:rsidRDefault="00836879" w:rsidP="001908B3">
      <w:pPr>
        <w:pStyle w:val="1"/>
        <w:spacing w:after="0"/>
      </w:pPr>
      <w:bookmarkStart w:id="67" w:name="_Toc20140482"/>
      <w:bookmarkStart w:id="68" w:name="_Toc150764062"/>
      <w:r>
        <w:lastRenderedPageBreak/>
        <w:t>9</w:t>
      </w:r>
      <w:r w:rsidR="001908B3">
        <w:t xml:space="preserve">. </w:t>
      </w:r>
      <w:r w:rsidR="001908B3" w:rsidRPr="00A27BAC">
        <w:t>Требования безопасности.</w:t>
      </w:r>
      <w:bookmarkEnd w:id="67"/>
      <w:bookmarkEnd w:id="68"/>
    </w:p>
    <w:p w:rsidR="00BE21A3" w:rsidRDefault="00BE21A3" w:rsidP="00BE21A3">
      <w:pPr>
        <w:ind w:firstLine="708"/>
      </w:pPr>
    </w:p>
    <w:p w:rsidR="00EC1F86" w:rsidRPr="00A27BAC" w:rsidRDefault="00EC1F86" w:rsidP="009469FD">
      <w:pPr>
        <w:keepNext/>
        <w:ind w:firstLine="426"/>
      </w:pPr>
      <w:r w:rsidRPr="00A27BAC">
        <w:t>Конструкция комплекса безопасн</w:t>
      </w:r>
      <w:r>
        <w:t>а</w:t>
      </w:r>
      <w:r w:rsidRPr="00A27BAC">
        <w:t xml:space="preserve"> и соответств</w:t>
      </w:r>
      <w:r>
        <w:t xml:space="preserve">ует </w:t>
      </w:r>
      <w:r w:rsidRPr="00A27BAC">
        <w:t>требованиям безопасности по ГОСТ 12.2.007.0-75, «Межотраслевые правила по охране труда (правила безопасности) при эксплуатации электроустановок» - «Правила устройства электроустановок. «Седьмое издание».</w:t>
      </w:r>
    </w:p>
    <w:p w:rsidR="00EC1F86" w:rsidRPr="00A27BAC" w:rsidRDefault="00EC1F86" w:rsidP="009469FD">
      <w:pPr>
        <w:keepNext/>
        <w:ind w:firstLine="426"/>
      </w:pPr>
      <w:r w:rsidRPr="00A27BAC">
        <w:t>Комплекс обеспечива</w:t>
      </w:r>
      <w:r>
        <w:t>ет</w:t>
      </w:r>
      <w:r w:rsidR="0001130C">
        <w:t xml:space="preserve"> </w:t>
      </w:r>
      <w:r w:rsidRPr="00A27BAC">
        <w:t>защиту человека от поражения электрическим током. Защита обеспечива</w:t>
      </w:r>
      <w:r>
        <w:t>ется</w:t>
      </w:r>
      <w:r w:rsidRPr="00A27BAC">
        <w:t xml:space="preserve">: </w:t>
      </w:r>
    </w:p>
    <w:p w:rsidR="00EC1F86" w:rsidRPr="00EC1F86" w:rsidRDefault="00EC1F86" w:rsidP="009469FD">
      <w:pPr>
        <w:keepNext/>
        <w:ind w:firstLine="426"/>
      </w:pPr>
      <w:r w:rsidRPr="00A27BAC">
        <w:t xml:space="preserve">- выбором соответствующего класса изоляции токоведущих частей; </w:t>
      </w:r>
    </w:p>
    <w:p w:rsidR="00EC1F86" w:rsidRPr="00EC1F86" w:rsidRDefault="00EC1F86" w:rsidP="009469FD">
      <w:pPr>
        <w:keepNext/>
        <w:ind w:firstLine="426"/>
      </w:pPr>
      <w:r w:rsidRPr="00A27BAC">
        <w:t>- недоступностью токоведущих частей для случайного прикосновения в рабочем состоянии, степенью защиты комплекса в соответствии с ГОСТ 14254-2015.</w:t>
      </w:r>
    </w:p>
    <w:p w:rsidR="00EC1F86" w:rsidRPr="00A27BAC" w:rsidRDefault="00EC1F86" w:rsidP="009469FD">
      <w:pPr>
        <w:keepNext/>
        <w:ind w:firstLine="426"/>
      </w:pPr>
      <w:r w:rsidRPr="00A27BAC">
        <w:t>Пожарная безопасность изделий соответств</w:t>
      </w:r>
      <w:r>
        <w:t xml:space="preserve">ует </w:t>
      </w:r>
      <w:r w:rsidRPr="00A27BAC">
        <w:t>требованиям ГОСТ 12.1.004-91 и обеспечива</w:t>
      </w:r>
      <w:r>
        <w:t>ется:</w:t>
      </w:r>
    </w:p>
    <w:p w:rsidR="00EC1F86" w:rsidRPr="00EC1F86" w:rsidRDefault="00EC1F86" w:rsidP="009469FD">
      <w:pPr>
        <w:keepNext/>
        <w:ind w:firstLine="426"/>
      </w:pPr>
      <w:r w:rsidRPr="00A27BAC">
        <w:t xml:space="preserve">- использованием трудногорючих, негорючих материалов и комплектующих изделий; </w:t>
      </w:r>
    </w:p>
    <w:p w:rsidR="00EC1F86" w:rsidRDefault="00EC1F86" w:rsidP="009469FD">
      <w:pPr>
        <w:keepNext/>
        <w:ind w:firstLine="426"/>
      </w:pPr>
      <w:r w:rsidRPr="00A27BAC">
        <w:t>- выбором соответствующих расстояний между токоведущими частями.</w:t>
      </w:r>
    </w:p>
    <w:p w:rsidR="00A54D0E" w:rsidRDefault="0001130C" w:rsidP="00A54D0E">
      <w:pPr>
        <w:widowControl w:val="0"/>
        <w:autoSpaceDE w:val="0"/>
        <w:autoSpaceDN w:val="0"/>
        <w:adjustRightInd w:val="0"/>
        <w:ind w:right="-3"/>
        <w:contextualSpacing/>
        <w:rPr>
          <w:bCs/>
          <w:iCs/>
          <w:szCs w:val="24"/>
          <w:lang w:eastAsia="ru-RU"/>
        </w:rPr>
      </w:pPr>
      <w:r w:rsidRPr="00AE27C2">
        <w:rPr>
          <w:bCs/>
          <w:iCs/>
          <w:szCs w:val="24"/>
          <w:lang w:eastAsia="ru-RU"/>
        </w:rPr>
        <w:t xml:space="preserve">Функциональные, технические и качественные характеристики </w:t>
      </w:r>
      <w:r>
        <w:rPr>
          <w:bCs/>
          <w:iCs/>
          <w:szCs w:val="24"/>
          <w:lang w:eastAsia="ru-RU"/>
        </w:rPr>
        <w:t>комплекса</w:t>
      </w:r>
      <w:r w:rsidRPr="00AE27C2">
        <w:rPr>
          <w:bCs/>
          <w:iCs/>
          <w:szCs w:val="24"/>
          <w:lang w:eastAsia="ru-RU"/>
        </w:rPr>
        <w:t xml:space="preserve"> соответствуют действующему законодательству Российской Федерации, в том числе Федеральному закону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</w:t>
      </w:r>
      <w:r w:rsidR="00A54D0E">
        <w:rPr>
          <w:bCs/>
          <w:iCs/>
          <w:szCs w:val="24"/>
          <w:lang w:eastAsia="ru-RU"/>
        </w:rPr>
        <w:t>».</w:t>
      </w:r>
    </w:p>
    <w:p w:rsidR="00BE21A3" w:rsidRPr="00A54D0E" w:rsidRDefault="00A54D0E" w:rsidP="00A54D0E">
      <w:pPr>
        <w:spacing w:after="160" w:line="259" w:lineRule="auto"/>
        <w:ind w:firstLine="0"/>
        <w:jc w:val="left"/>
        <w:rPr>
          <w:bCs/>
          <w:iCs/>
          <w:szCs w:val="24"/>
          <w:lang w:eastAsia="ru-RU"/>
        </w:rPr>
      </w:pPr>
      <w:r>
        <w:rPr>
          <w:bCs/>
          <w:iCs/>
          <w:szCs w:val="24"/>
          <w:lang w:eastAsia="ru-RU"/>
        </w:rPr>
        <w:br w:type="page"/>
      </w:r>
    </w:p>
    <w:p w:rsidR="00BE21A3" w:rsidRDefault="00836879" w:rsidP="00BE21A3">
      <w:pPr>
        <w:pStyle w:val="1"/>
        <w:spacing w:before="0" w:after="0"/>
      </w:pPr>
      <w:bookmarkStart w:id="69" w:name="_Toc517274748"/>
      <w:bookmarkStart w:id="70" w:name="_Toc25925621"/>
      <w:bookmarkStart w:id="71" w:name="_Toc25925707"/>
      <w:bookmarkStart w:id="72" w:name="_Toc25925929"/>
      <w:bookmarkStart w:id="73" w:name="_Toc150764063"/>
      <w:r>
        <w:lastRenderedPageBreak/>
        <w:t>10</w:t>
      </w:r>
      <w:r w:rsidR="00BE21A3" w:rsidRPr="00772BC1">
        <w:t>. Утилизация</w:t>
      </w:r>
      <w:bookmarkEnd w:id="65"/>
      <w:bookmarkEnd w:id="66"/>
      <w:bookmarkEnd w:id="69"/>
      <w:bookmarkEnd w:id="70"/>
      <w:bookmarkEnd w:id="71"/>
      <w:bookmarkEnd w:id="72"/>
      <w:bookmarkEnd w:id="73"/>
    </w:p>
    <w:p w:rsidR="00BE21A3" w:rsidRPr="00523CE5" w:rsidRDefault="00BE21A3" w:rsidP="00BE21A3"/>
    <w:p w:rsidR="00EC1F86" w:rsidRPr="00EC1F86" w:rsidRDefault="00EC1F86" w:rsidP="009469FD">
      <w:pPr>
        <w:ind w:firstLine="426"/>
      </w:pPr>
      <w:bookmarkStart w:id="74" w:name="_Toc282735341"/>
      <w:bookmarkStart w:id="75" w:name="_Toc474754553"/>
      <w:bookmarkStart w:id="76" w:name="_Toc517274749"/>
      <w:bookmarkStart w:id="77" w:name="_Toc25925622"/>
      <w:bookmarkStart w:id="78" w:name="_Toc25925708"/>
      <w:bookmarkStart w:id="79" w:name="_Toc25925930"/>
      <w:r w:rsidRPr="00A27BAC">
        <w:t>Материалы, используемые при изготовлении, не представля</w:t>
      </w:r>
      <w:r w:rsidR="005B0AA6">
        <w:t>ют</w:t>
      </w:r>
      <w:r w:rsidRPr="00A27BAC">
        <w:t xml:space="preserve"> опасности для жизни, здоровья людей и охраны окружающей среды как в процессе эксплуатации, так и после её окончания.</w:t>
      </w:r>
    </w:p>
    <w:p w:rsidR="00EC1F86" w:rsidRPr="00EC1F86" w:rsidRDefault="00EC1F86" w:rsidP="009469FD">
      <w:pPr>
        <w:ind w:firstLine="426"/>
      </w:pPr>
      <w:r w:rsidRPr="00A27BAC">
        <w:t>Отработанные отходы (остатки материалов) должны быть утилизированы в соответствии с порядком накопления, транспортировки, обезвреживания и захоронения отходов СанПиН 2.1.7.1322, допускается утилизаци</w:t>
      </w:r>
      <w:r w:rsidR="005B0AA6">
        <w:t>я</w:t>
      </w:r>
      <w:r w:rsidRPr="00A27BAC">
        <w:t xml:space="preserve"> отходов, материалов на договорной основе с организацией, имеющей соответствующую лицензию.</w:t>
      </w:r>
    </w:p>
    <w:p w:rsidR="00BD2C2A" w:rsidRPr="0057044D" w:rsidRDefault="00BD2C2A" w:rsidP="00BD2C2A">
      <w:pPr>
        <w:pStyle w:val="1"/>
        <w:spacing w:before="0" w:after="120"/>
        <w:rPr>
          <w:rFonts w:eastAsia="Times New Roman"/>
        </w:rPr>
      </w:pPr>
      <w:r>
        <w:br w:type="page"/>
      </w:r>
      <w:bookmarkStart w:id="80" w:name="_Toc90016979"/>
      <w:bookmarkStart w:id="81" w:name="_Toc113290282"/>
      <w:bookmarkStart w:id="82" w:name="_Toc150430649"/>
      <w:bookmarkStart w:id="83" w:name="_Toc150764064"/>
      <w:r>
        <w:lastRenderedPageBreak/>
        <w:t xml:space="preserve">11. </w:t>
      </w:r>
      <w:r w:rsidRPr="0057044D">
        <w:t>Перечень распознаваемых автомобильных номеров</w:t>
      </w:r>
      <w:bookmarkEnd w:id="80"/>
      <w:bookmarkEnd w:id="81"/>
      <w:bookmarkEnd w:id="82"/>
      <w:bookmarkEnd w:id="83"/>
    </w:p>
    <w:p w:rsidR="00BD2C2A" w:rsidRDefault="00BD2C2A" w:rsidP="00BD2C2A">
      <w:pPr>
        <w:ind w:firstLine="0"/>
        <w:rPr>
          <w:sz w:val="22"/>
        </w:rPr>
      </w:pPr>
      <w:r>
        <w:rPr>
          <w:sz w:val="22"/>
        </w:rPr>
        <w:t xml:space="preserve">1. </w:t>
      </w:r>
      <w:r w:rsidRPr="0056352F">
        <w:rPr>
          <w:sz w:val="22"/>
        </w:rPr>
        <w:t>Распознавание автомобильных номеров</w:t>
      </w:r>
      <w:r>
        <w:rPr>
          <w:sz w:val="22"/>
        </w:rPr>
        <w:t xml:space="preserve"> Российской Федерации всех типов.</w:t>
      </w:r>
    </w:p>
    <w:p w:rsidR="00BD2C2A" w:rsidRPr="0056352F" w:rsidRDefault="00BD2C2A" w:rsidP="00BD2C2A">
      <w:pPr>
        <w:ind w:firstLine="0"/>
        <w:rPr>
          <w:sz w:val="22"/>
        </w:rPr>
      </w:pPr>
      <w:r>
        <w:rPr>
          <w:sz w:val="22"/>
        </w:rPr>
        <w:t xml:space="preserve">2. </w:t>
      </w:r>
      <w:r w:rsidRPr="0056352F">
        <w:rPr>
          <w:sz w:val="22"/>
        </w:rPr>
        <w:t>Распознавание автомобильных номеров Беларуси следующих типов:</w:t>
      </w:r>
    </w:p>
    <w:tbl>
      <w:tblPr>
        <w:tblW w:w="6804" w:type="dxa"/>
        <w:tblInd w:w="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4"/>
      </w:tblGrid>
      <w:tr w:rsidR="00BD2C2A" w:rsidRPr="0056352F" w:rsidTr="00B34B34">
        <w:tc>
          <w:tcPr>
            <w:tcW w:w="6804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D2C2A" w:rsidRPr="0056352F" w:rsidRDefault="00BD2C2A" w:rsidP="00B34B34">
            <w:pPr>
              <w:ind w:firstLine="0"/>
              <w:rPr>
                <w:sz w:val="22"/>
              </w:rPr>
            </w:pPr>
            <w:r w:rsidRPr="00BE001D">
              <w:rPr>
                <w:bCs/>
                <w:color w:val="252525"/>
                <w:sz w:val="22"/>
              </w:rPr>
              <w:t>Для транспортных средств юридических и физических лиц Республики Беларусь</w:t>
            </w:r>
          </w:p>
        </w:tc>
      </w:tr>
    </w:tbl>
    <w:p w:rsidR="00BD2C2A" w:rsidRPr="0056352F" w:rsidRDefault="00BD2C2A" w:rsidP="00BD2C2A">
      <w:pPr>
        <w:spacing w:after="160" w:line="259" w:lineRule="auto"/>
        <w:ind w:firstLine="0"/>
        <w:jc w:val="left"/>
        <w:rPr>
          <w:color w:val="252525"/>
          <w:sz w:val="22"/>
        </w:rPr>
      </w:pPr>
      <w:r>
        <w:rPr>
          <w:bCs/>
          <w:color w:val="252525"/>
          <w:sz w:val="22"/>
        </w:rPr>
        <w:t>2.</w:t>
      </w:r>
      <w:r w:rsidRPr="0056352F">
        <w:rPr>
          <w:bCs/>
          <w:color w:val="252525"/>
          <w:sz w:val="22"/>
        </w:rPr>
        <w:t>1.</w:t>
      </w:r>
      <w:r w:rsidRPr="0056352F">
        <w:rPr>
          <w:color w:val="252525"/>
          <w:sz w:val="22"/>
        </w:rPr>
        <w:t> Передний и задний знаки для легковых автомобилей</w:t>
      </w:r>
      <w:r>
        <w:rPr>
          <w:color w:val="252525"/>
          <w:sz w:val="22"/>
        </w:rPr>
        <w:t>:</w:t>
      </w:r>
      <w:r w:rsidRPr="00F95EC2">
        <w:rPr>
          <w:noProof/>
          <w:color w:val="0B0080"/>
          <w:lang w:eastAsia="ru-RU"/>
        </w:rPr>
        <w:drawing>
          <wp:inline distT="0" distB="0" distL="0" distR="0" wp14:anchorId="4B53943E" wp14:editId="606ADCAC">
            <wp:extent cx="1495425" cy="342807"/>
            <wp:effectExtent l="0" t="0" r="0" b="635"/>
            <wp:docPr id="2" name="Рисунок 2" descr="BY-auto-number-1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Y-auto-number-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98" cy="34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Pr="0056352F" w:rsidRDefault="00BD2C2A" w:rsidP="00BD2C2A">
      <w:pPr>
        <w:ind w:firstLine="0"/>
        <w:rPr>
          <w:color w:val="252525"/>
          <w:sz w:val="22"/>
        </w:rPr>
      </w:pPr>
      <w:r>
        <w:rPr>
          <w:bCs/>
          <w:color w:val="252525"/>
          <w:sz w:val="22"/>
        </w:rPr>
        <w:t>2.</w:t>
      </w:r>
      <w:r w:rsidRPr="0056352F">
        <w:rPr>
          <w:bCs/>
          <w:color w:val="252525"/>
          <w:sz w:val="22"/>
        </w:rPr>
        <w:t>2.</w:t>
      </w:r>
      <w:r w:rsidRPr="0056352F">
        <w:rPr>
          <w:color w:val="252525"/>
          <w:sz w:val="22"/>
        </w:rPr>
        <w:t> Передний и задний знаки для грузовых автомобилей и автобусов</w:t>
      </w:r>
      <w:r>
        <w:rPr>
          <w:color w:val="252525"/>
          <w:sz w:val="22"/>
        </w:rPr>
        <w:t>:</w:t>
      </w:r>
    </w:p>
    <w:p w:rsidR="00BD2C2A" w:rsidRPr="0056352F" w:rsidRDefault="00BD2C2A" w:rsidP="00BD2C2A">
      <w:pPr>
        <w:spacing w:after="160" w:line="259" w:lineRule="auto"/>
        <w:ind w:firstLine="0"/>
        <w:jc w:val="left"/>
        <w:rPr>
          <w:b/>
          <w:sz w:val="22"/>
          <w:szCs w:val="28"/>
        </w:rPr>
      </w:pPr>
      <w:r w:rsidRPr="00F95EC2">
        <w:rPr>
          <w:noProof/>
          <w:color w:val="0B0080"/>
          <w:lang w:eastAsia="ru-RU"/>
        </w:rPr>
        <w:drawing>
          <wp:inline distT="0" distB="0" distL="0" distR="0" wp14:anchorId="7EA09DA1" wp14:editId="72CC1FF2">
            <wp:extent cx="1495425" cy="344143"/>
            <wp:effectExtent l="0" t="0" r="0" b="0"/>
            <wp:docPr id="3" name="Рисунок 3" descr="BY-auto-number-2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Y-auto-number-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47" cy="35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  <w:rPr>
          <w:b/>
          <w:szCs w:val="28"/>
        </w:rPr>
      </w:pPr>
      <w:r>
        <w:rPr>
          <w:color w:val="252525"/>
          <w:sz w:val="22"/>
        </w:rPr>
        <w:t>2.</w:t>
      </w:r>
      <w:r w:rsidRPr="0056352F">
        <w:rPr>
          <w:color w:val="252525"/>
          <w:sz w:val="22"/>
        </w:rPr>
        <w:t>3. Передний и задний знаки для автомобилей и автобусов дипломатических представительств, представительств международных организаций и их органов. Первые две цифры обозначают страну представительства</w:t>
      </w:r>
      <w:r>
        <w:rPr>
          <w:b/>
          <w:szCs w:val="28"/>
        </w:rPr>
        <w:t>:</w:t>
      </w:r>
    </w:p>
    <w:p w:rsidR="00BD2C2A" w:rsidRDefault="00BD2C2A" w:rsidP="00BD2C2A">
      <w:pPr>
        <w:ind w:firstLine="0"/>
        <w:rPr>
          <w:b/>
          <w:szCs w:val="28"/>
        </w:rPr>
      </w:pPr>
      <w:r w:rsidRPr="00F95EC2">
        <w:rPr>
          <w:noProof/>
          <w:color w:val="0B0080"/>
          <w:lang w:eastAsia="ru-RU"/>
        </w:rPr>
        <w:drawing>
          <wp:inline distT="0" distB="0" distL="0" distR="0" wp14:anchorId="1BF28DDD" wp14:editId="43391002">
            <wp:extent cx="1543050" cy="353516"/>
            <wp:effectExtent l="0" t="0" r="0" b="8890"/>
            <wp:docPr id="4" name="Рисунок 4" descr="BY-auto-number-8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Y-auto-number-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78" cy="3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  <w:rPr>
          <w:b/>
          <w:szCs w:val="28"/>
        </w:rPr>
      </w:pPr>
      <w:r>
        <w:rPr>
          <w:color w:val="252525"/>
          <w:sz w:val="22"/>
        </w:rPr>
        <w:t>2.</w:t>
      </w:r>
      <w:r w:rsidRPr="009C1936">
        <w:rPr>
          <w:color w:val="252525"/>
          <w:sz w:val="22"/>
        </w:rPr>
        <w:t>4. Задний знак для грузовых автомобилей и автобусов:</w:t>
      </w:r>
      <w:r>
        <w:rPr>
          <w:b/>
          <w:szCs w:val="28"/>
        </w:rPr>
        <w:t xml:space="preserve"> </w:t>
      </w:r>
    </w:p>
    <w:p w:rsidR="00BD2C2A" w:rsidRDefault="00BD2C2A" w:rsidP="00BD2C2A">
      <w:pPr>
        <w:ind w:firstLine="0"/>
        <w:rPr>
          <w:b/>
          <w:szCs w:val="28"/>
        </w:rPr>
      </w:pPr>
      <w:r w:rsidRPr="00F95EC2">
        <w:rPr>
          <w:noProof/>
          <w:color w:val="0B0080"/>
          <w:lang w:eastAsia="ru-RU"/>
        </w:rPr>
        <w:drawing>
          <wp:inline distT="0" distB="0" distL="0" distR="0" wp14:anchorId="7F27E375" wp14:editId="384DEB54">
            <wp:extent cx="847725" cy="607490"/>
            <wp:effectExtent l="0" t="0" r="0" b="2540"/>
            <wp:docPr id="5" name="Рисунок 5" descr="BY-auto-number-3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Y-auto-number-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96" cy="6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  <w:rPr>
          <w:b/>
          <w:szCs w:val="28"/>
        </w:rPr>
      </w:pPr>
      <w:r>
        <w:rPr>
          <w:color w:val="252525"/>
          <w:sz w:val="22"/>
        </w:rPr>
        <w:t>2.</w:t>
      </w:r>
      <w:r w:rsidRPr="009C1936">
        <w:rPr>
          <w:color w:val="252525"/>
          <w:sz w:val="22"/>
        </w:rPr>
        <w:t>5. Задний знак для легковых автомобилей, прицепов и полуприцепов</w:t>
      </w:r>
      <w:r>
        <w:rPr>
          <w:color w:val="252525"/>
          <w:sz w:val="22"/>
        </w:rPr>
        <w:t>:</w:t>
      </w:r>
      <w:r>
        <w:rPr>
          <w:b/>
          <w:szCs w:val="28"/>
        </w:rPr>
        <w:t xml:space="preserve"> </w:t>
      </w:r>
    </w:p>
    <w:p w:rsidR="00BD2C2A" w:rsidRDefault="00BD2C2A" w:rsidP="00BD2C2A">
      <w:pPr>
        <w:ind w:firstLine="0"/>
        <w:rPr>
          <w:b/>
          <w:szCs w:val="28"/>
        </w:rPr>
      </w:pPr>
      <w:r w:rsidRPr="00F95EC2">
        <w:rPr>
          <w:noProof/>
          <w:color w:val="0B0080"/>
          <w:lang w:eastAsia="ru-RU"/>
        </w:rPr>
        <w:drawing>
          <wp:inline distT="0" distB="0" distL="0" distR="0" wp14:anchorId="2049B7AE" wp14:editId="47185099">
            <wp:extent cx="847725" cy="611059"/>
            <wp:effectExtent l="0" t="0" r="0" b="0"/>
            <wp:docPr id="6" name="Рисунок 6" descr="BY-auto-number-4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Y-auto-number-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20" cy="6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  <w:rPr>
          <w:b/>
          <w:szCs w:val="28"/>
        </w:rPr>
      </w:pPr>
      <w:r>
        <w:rPr>
          <w:color w:val="252525"/>
          <w:sz w:val="22"/>
        </w:rPr>
        <w:t>2.</w:t>
      </w:r>
      <w:r w:rsidRPr="009C1936">
        <w:rPr>
          <w:color w:val="252525"/>
          <w:sz w:val="22"/>
        </w:rPr>
        <w:t>6. Задний знак для автомобильных прицепов и полуприцепов</w:t>
      </w:r>
      <w:r>
        <w:rPr>
          <w:b/>
          <w:szCs w:val="28"/>
        </w:rPr>
        <w:t>:</w:t>
      </w:r>
    </w:p>
    <w:p w:rsidR="00BD2C2A" w:rsidRDefault="00BD2C2A" w:rsidP="00BD2C2A">
      <w:pPr>
        <w:ind w:firstLine="0"/>
        <w:rPr>
          <w:b/>
          <w:szCs w:val="28"/>
        </w:rPr>
      </w:pPr>
      <w:r w:rsidRPr="00F95EC2">
        <w:rPr>
          <w:noProof/>
          <w:color w:val="0B0080"/>
          <w:lang w:eastAsia="ru-RU"/>
        </w:rPr>
        <w:drawing>
          <wp:inline distT="0" distB="0" distL="0" distR="0" wp14:anchorId="0AD8D4E1" wp14:editId="3B6B604E">
            <wp:extent cx="1495425" cy="344144"/>
            <wp:effectExtent l="0" t="0" r="0" b="0"/>
            <wp:docPr id="7" name="Рисунок 7" descr="BY-auto-number-5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Y-auto-number-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54" cy="34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  <w:rPr>
          <w:b/>
          <w:szCs w:val="28"/>
        </w:rPr>
      </w:pPr>
    </w:p>
    <w:p w:rsidR="00BD2C2A" w:rsidRPr="00EC0B7A" w:rsidRDefault="00BD2C2A" w:rsidP="00BD2C2A">
      <w:pPr>
        <w:ind w:firstLine="0"/>
        <w:rPr>
          <w:bCs/>
          <w:color w:val="252525"/>
          <w:sz w:val="22"/>
        </w:rPr>
      </w:pPr>
      <w:r w:rsidRPr="00EC0B7A">
        <w:rPr>
          <w:bCs/>
          <w:color w:val="252525"/>
          <w:sz w:val="22"/>
        </w:rPr>
        <w:lastRenderedPageBreak/>
        <w:t>Для транспортных средств, временно допущенных к участию в движении (т.н. «транзитные номера» на автомобилях, не поставленных на учет в ГАИ по месту проживания владельца)</w:t>
      </w:r>
    </w:p>
    <w:p w:rsidR="00BD2C2A" w:rsidRPr="00EC0B7A" w:rsidRDefault="00BD2C2A" w:rsidP="00BD2C2A">
      <w:pPr>
        <w:ind w:firstLine="0"/>
        <w:rPr>
          <w:bCs/>
          <w:color w:val="252525"/>
          <w:sz w:val="22"/>
        </w:rPr>
      </w:pPr>
    </w:p>
    <w:p w:rsidR="00BD2C2A" w:rsidRPr="00EC0B7A" w:rsidRDefault="00BD2C2A" w:rsidP="00BD2C2A">
      <w:pPr>
        <w:ind w:firstLine="0"/>
        <w:rPr>
          <w:color w:val="252525"/>
          <w:sz w:val="22"/>
        </w:rPr>
      </w:pPr>
      <w:r>
        <w:rPr>
          <w:color w:val="252525"/>
          <w:sz w:val="22"/>
        </w:rPr>
        <w:t>2.</w:t>
      </w:r>
      <w:r w:rsidRPr="00EC0B7A">
        <w:rPr>
          <w:color w:val="252525"/>
          <w:sz w:val="22"/>
        </w:rPr>
        <w:t xml:space="preserve">7. Передний и задний знаки. </w:t>
      </w:r>
      <w:r>
        <w:rPr>
          <w:color w:val="252525"/>
          <w:sz w:val="22"/>
        </w:rPr>
        <w:t>Справа</w:t>
      </w:r>
      <w:r w:rsidRPr="00EC0B7A">
        <w:rPr>
          <w:color w:val="252525"/>
          <w:sz w:val="22"/>
        </w:rPr>
        <w:t xml:space="preserve"> — нового образца, с середины 2010 года:</w:t>
      </w:r>
    </w:p>
    <w:p w:rsidR="00BD2C2A" w:rsidRPr="008131C5" w:rsidRDefault="00BD2C2A" w:rsidP="00BD2C2A">
      <w:pPr>
        <w:ind w:firstLine="0"/>
        <w:rPr>
          <w:b/>
          <w:szCs w:val="28"/>
        </w:rPr>
      </w:pPr>
      <w:r w:rsidRPr="00F95EC2">
        <w:rPr>
          <w:noProof/>
          <w:color w:val="0B0080"/>
          <w:lang w:eastAsia="ru-RU"/>
        </w:rPr>
        <w:drawing>
          <wp:inline distT="0" distB="0" distL="0" distR="0" wp14:anchorId="215A5C64" wp14:editId="229729D1">
            <wp:extent cx="1552575" cy="355699"/>
            <wp:effectExtent l="0" t="0" r="0" b="6350"/>
            <wp:docPr id="14" name="Рисунок 14" descr="BY-auto-number-12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2" descr="BY-auto-number-1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89" cy="35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  <w:r w:rsidRPr="00F95EC2">
        <w:rPr>
          <w:noProof/>
          <w:color w:val="0B0080"/>
          <w:lang w:eastAsia="ru-RU"/>
        </w:rPr>
        <w:drawing>
          <wp:inline distT="0" distB="0" distL="0" distR="0" wp14:anchorId="1C2C0754" wp14:editId="6021D12B">
            <wp:extent cx="1600200" cy="358903"/>
            <wp:effectExtent l="0" t="0" r="0" b="3175"/>
            <wp:docPr id="8" name="Рисунок 8" descr="BY-Transit-new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" descr="BY-Transit-new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37" cy="36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Pr="00EC0B7A" w:rsidRDefault="00BD2C2A" w:rsidP="00BD2C2A">
      <w:pPr>
        <w:ind w:firstLine="0"/>
        <w:rPr>
          <w:bCs/>
          <w:color w:val="252525"/>
          <w:sz w:val="22"/>
        </w:rPr>
      </w:pPr>
      <w:r>
        <w:rPr>
          <w:bCs/>
          <w:color w:val="252525"/>
          <w:sz w:val="22"/>
        </w:rPr>
        <w:t xml:space="preserve">2.8 </w:t>
      </w:r>
      <w:r w:rsidRPr="00EC0B7A">
        <w:rPr>
          <w:bCs/>
          <w:color w:val="252525"/>
          <w:sz w:val="22"/>
        </w:rPr>
        <w:t>Для транспортных средств, используемых для перевозки пассажиров (такси, в том числе маршрутные)</w:t>
      </w:r>
    </w:p>
    <w:p w:rsidR="00BD2C2A" w:rsidRPr="00EC0B7A" w:rsidRDefault="00BD2C2A" w:rsidP="00BD2C2A">
      <w:pPr>
        <w:ind w:firstLine="0"/>
        <w:rPr>
          <w:b/>
          <w:sz w:val="22"/>
        </w:rPr>
      </w:pPr>
      <w:r w:rsidRPr="00EC0B7A">
        <w:rPr>
          <w:color w:val="252525"/>
          <w:sz w:val="22"/>
        </w:rPr>
        <w:t>Передний и задний знаки</w:t>
      </w:r>
      <w:r w:rsidRPr="00EC0B7A">
        <w:rPr>
          <w:b/>
          <w:sz w:val="22"/>
        </w:rPr>
        <w:t>:</w:t>
      </w:r>
    </w:p>
    <w:p w:rsidR="00BD2C2A" w:rsidRDefault="00BD2C2A" w:rsidP="00BD2C2A">
      <w:pPr>
        <w:ind w:firstLine="0"/>
        <w:rPr>
          <w:b/>
          <w:szCs w:val="28"/>
        </w:rPr>
      </w:pPr>
      <w:r w:rsidRPr="00F95EC2">
        <w:rPr>
          <w:noProof/>
          <w:color w:val="0B0080"/>
          <w:lang w:eastAsia="ru-RU"/>
        </w:rPr>
        <w:drawing>
          <wp:inline distT="0" distB="0" distL="0" distR="0" wp14:anchorId="0C624C8B" wp14:editId="321F35E2">
            <wp:extent cx="1571625" cy="361986"/>
            <wp:effectExtent l="0" t="0" r="0" b="0"/>
            <wp:docPr id="16" name="Рисунок 16" descr="BY-auto-number-13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9" descr="BY-auto-number-13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38" cy="36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Pr="00EC0B7A" w:rsidRDefault="00BD2C2A" w:rsidP="00BD2C2A">
      <w:pPr>
        <w:ind w:firstLine="0"/>
        <w:jc w:val="left"/>
        <w:rPr>
          <w:b/>
          <w:sz w:val="22"/>
          <w:szCs w:val="28"/>
        </w:rPr>
      </w:pPr>
      <w:r>
        <w:rPr>
          <w:bCs/>
          <w:color w:val="252525"/>
          <w:sz w:val="22"/>
        </w:rPr>
        <w:t>2.</w:t>
      </w:r>
      <w:r w:rsidRPr="00EC0B7A">
        <w:rPr>
          <w:bCs/>
          <w:color w:val="252525"/>
          <w:sz w:val="22"/>
        </w:rPr>
        <w:t>9.</w:t>
      </w:r>
      <w:r w:rsidRPr="00EC0B7A">
        <w:rPr>
          <w:color w:val="252525"/>
          <w:sz w:val="22"/>
        </w:rPr>
        <w:t> Регистрационные знаки для транспортных средств </w:t>
      </w:r>
      <w:hyperlink r:id="rId36" w:tooltip="МВД РБ" w:history="1">
        <w:r w:rsidRPr="00EC0B7A">
          <w:rPr>
            <w:color w:val="252525"/>
            <w:sz w:val="22"/>
          </w:rPr>
          <w:t>МВД РБ</w:t>
        </w:r>
      </w:hyperlink>
      <w:r w:rsidRPr="00EC0B7A">
        <w:rPr>
          <w:color w:val="252525"/>
          <w:sz w:val="22"/>
        </w:rPr>
        <w:br/>
      </w:r>
      <w:r w:rsidRPr="00EC0B7A">
        <w:rPr>
          <w:bCs/>
          <w:color w:val="252525"/>
          <w:sz w:val="22"/>
        </w:rPr>
        <w:t>MH</w:t>
      </w:r>
      <w:r w:rsidRPr="00EC0B7A">
        <w:rPr>
          <w:color w:val="252525"/>
          <w:sz w:val="22"/>
        </w:rPr>
        <w:t> — г. Минск</w:t>
      </w:r>
      <w:r w:rsidRPr="00EC0B7A">
        <w:rPr>
          <w:color w:val="252525"/>
          <w:sz w:val="22"/>
        </w:rPr>
        <w:br/>
      </w:r>
      <w:r w:rsidRPr="00EC0B7A">
        <w:rPr>
          <w:bCs/>
          <w:color w:val="252525"/>
          <w:sz w:val="22"/>
        </w:rPr>
        <w:t>БН</w:t>
      </w:r>
      <w:r w:rsidRPr="00EC0B7A">
        <w:rPr>
          <w:color w:val="252525"/>
          <w:sz w:val="22"/>
        </w:rPr>
        <w:t> — Брестская область</w:t>
      </w:r>
      <w:r w:rsidRPr="00EC0B7A">
        <w:rPr>
          <w:color w:val="252525"/>
          <w:sz w:val="22"/>
        </w:rPr>
        <w:br/>
      </w:r>
      <w:r w:rsidRPr="00EC0B7A">
        <w:rPr>
          <w:bCs/>
          <w:color w:val="252525"/>
          <w:sz w:val="22"/>
        </w:rPr>
        <w:t>ВТ</w:t>
      </w:r>
      <w:r w:rsidRPr="00EC0B7A">
        <w:rPr>
          <w:color w:val="252525"/>
          <w:sz w:val="22"/>
        </w:rPr>
        <w:t> — Витебская область</w:t>
      </w:r>
      <w:r w:rsidRPr="00EC0B7A">
        <w:rPr>
          <w:color w:val="252525"/>
          <w:sz w:val="22"/>
        </w:rPr>
        <w:br/>
      </w:r>
      <w:r w:rsidRPr="00EC0B7A">
        <w:rPr>
          <w:bCs/>
          <w:color w:val="252525"/>
          <w:sz w:val="22"/>
        </w:rPr>
        <w:t>ГС</w:t>
      </w:r>
      <w:r w:rsidRPr="00EC0B7A">
        <w:rPr>
          <w:color w:val="252525"/>
          <w:sz w:val="22"/>
        </w:rPr>
        <w:t> — Гомельская область</w:t>
      </w:r>
      <w:r w:rsidRPr="00EC0B7A">
        <w:rPr>
          <w:color w:val="252525"/>
          <w:sz w:val="22"/>
        </w:rPr>
        <w:br/>
      </w:r>
      <w:r w:rsidRPr="00EC0B7A">
        <w:rPr>
          <w:bCs/>
          <w:color w:val="252525"/>
          <w:sz w:val="22"/>
        </w:rPr>
        <w:t>ГК</w:t>
      </w:r>
      <w:r w:rsidRPr="00EC0B7A">
        <w:rPr>
          <w:color w:val="252525"/>
          <w:sz w:val="22"/>
        </w:rPr>
        <w:t> — Гродненская область</w:t>
      </w:r>
      <w:r w:rsidRPr="00EC0B7A">
        <w:rPr>
          <w:color w:val="252525"/>
          <w:sz w:val="22"/>
        </w:rPr>
        <w:br/>
      </w:r>
      <w:r w:rsidRPr="00EC0B7A">
        <w:rPr>
          <w:bCs/>
          <w:color w:val="252525"/>
          <w:sz w:val="22"/>
        </w:rPr>
        <w:t>МО</w:t>
      </w:r>
      <w:r w:rsidRPr="00EC0B7A">
        <w:rPr>
          <w:color w:val="252525"/>
          <w:sz w:val="22"/>
        </w:rPr>
        <w:t> — Минская область</w:t>
      </w:r>
      <w:r w:rsidRPr="00EC0B7A">
        <w:rPr>
          <w:color w:val="252525"/>
          <w:sz w:val="22"/>
        </w:rPr>
        <w:br/>
      </w:r>
      <w:r w:rsidRPr="00EC0B7A">
        <w:rPr>
          <w:bCs/>
          <w:color w:val="252525"/>
          <w:sz w:val="22"/>
        </w:rPr>
        <w:t>МГ</w:t>
      </w:r>
      <w:r w:rsidRPr="00EC0B7A">
        <w:rPr>
          <w:color w:val="252525"/>
          <w:sz w:val="22"/>
        </w:rPr>
        <w:t> — Могилёвская область</w:t>
      </w:r>
      <w:r w:rsidRPr="00EC0B7A">
        <w:rPr>
          <w:b/>
          <w:sz w:val="22"/>
          <w:szCs w:val="28"/>
        </w:rPr>
        <w:t xml:space="preserve"> </w:t>
      </w:r>
    </w:p>
    <w:p w:rsidR="00BD2C2A" w:rsidRDefault="00BD2C2A" w:rsidP="00BD2C2A">
      <w:pPr>
        <w:ind w:firstLine="0"/>
        <w:jc w:val="left"/>
        <w:rPr>
          <w:b/>
          <w:szCs w:val="28"/>
        </w:rPr>
      </w:pPr>
      <w:r w:rsidRPr="00F95EC2">
        <w:rPr>
          <w:noProof/>
          <w:color w:val="0B0080"/>
          <w:lang w:eastAsia="ru-RU"/>
        </w:rPr>
        <w:drawing>
          <wp:inline distT="0" distB="0" distL="0" distR="0" wp14:anchorId="7262DA38" wp14:editId="555A7C3F">
            <wp:extent cx="1590675" cy="364427"/>
            <wp:effectExtent l="0" t="0" r="0" b="0"/>
            <wp:docPr id="17" name="Рисунок 17" descr="BY-auto-number-2004-MVD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Y-auto-number-2004-MVD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36" cy="3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  <w:jc w:val="left"/>
        <w:rPr>
          <w:b/>
          <w:sz w:val="22"/>
          <w:szCs w:val="28"/>
        </w:rPr>
      </w:pPr>
      <w:r>
        <w:rPr>
          <w:sz w:val="22"/>
        </w:rPr>
        <w:t>2.</w:t>
      </w:r>
      <w:r w:rsidRPr="00EC0B7A">
        <w:rPr>
          <w:sz w:val="22"/>
        </w:rPr>
        <w:t>10. Для транспортных средств Госкомитета пограничных войск РБ</w:t>
      </w:r>
      <w:r>
        <w:rPr>
          <w:b/>
          <w:sz w:val="22"/>
          <w:szCs w:val="28"/>
        </w:rPr>
        <w:t>:</w:t>
      </w:r>
    </w:p>
    <w:p w:rsidR="00BD2C2A" w:rsidRDefault="00BD2C2A" w:rsidP="00BD2C2A">
      <w:pPr>
        <w:ind w:firstLine="0"/>
        <w:jc w:val="left"/>
        <w:rPr>
          <w:b/>
          <w:szCs w:val="28"/>
        </w:rPr>
      </w:pPr>
      <w:r w:rsidRPr="00F95EC2">
        <w:rPr>
          <w:noProof/>
          <w:lang w:eastAsia="ru-RU"/>
        </w:rPr>
        <w:drawing>
          <wp:inline distT="0" distB="0" distL="0" distR="0" wp14:anchorId="0B5D57EE" wp14:editId="1702ED2D">
            <wp:extent cx="1590675" cy="364642"/>
            <wp:effectExtent l="0" t="0" r="0" b="0"/>
            <wp:docPr id="32" name="Рисунок 32" descr="BY-auto-number-1992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Y-auto-number-1992-PV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01" cy="36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  <w:jc w:val="left"/>
        <w:rPr>
          <w:b/>
          <w:sz w:val="22"/>
          <w:szCs w:val="28"/>
        </w:rPr>
      </w:pPr>
      <w:r>
        <w:rPr>
          <w:color w:val="000000" w:themeColor="text1"/>
          <w:sz w:val="22"/>
        </w:rPr>
        <w:t>2.</w:t>
      </w:r>
      <w:r w:rsidRPr="00EC0B7A">
        <w:rPr>
          <w:color w:val="000000" w:themeColor="text1"/>
          <w:sz w:val="22"/>
        </w:rPr>
        <w:t>11. Для транспортных средств Министерства обороны РБ</w:t>
      </w:r>
      <w:r>
        <w:rPr>
          <w:b/>
          <w:sz w:val="22"/>
          <w:szCs w:val="28"/>
        </w:rPr>
        <w:t>:</w:t>
      </w:r>
    </w:p>
    <w:p w:rsidR="00BD2C2A" w:rsidRDefault="00BD2C2A" w:rsidP="00BD2C2A">
      <w:pPr>
        <w:ind w:firstLine="0"/>
        <w:jc w:val="left"/>
        <w:rPr>
          <w:b/>
          <w:szCs w:val="28"/>
        </w:rPr>
      </w:pPr>
      <w:r w:rsidRPr="00F95EC2">
        <w:rPr>
          <w:noProof/>
          <w:lang w:eastAsia="ru-RU"/>
        </w:rPr>
        <w:drawing>
          <wp:inline distT="0" distB="0" distL="0" distR="0" wp14:anchorId="66519529" wp14:editId="62D4407A">
            <wp:extent cx="1590675" cy="362680"/>
            <wp:effectExtent l="0" t="0" r="0" b="0"/>
            <wp:docPr id="18" name="Рисунок 18" descr="BY-auto-number-1992-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Y-auto-number-1992-MO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36" cy="36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1.</w:t>
      </w:r>
      <w:r w:rsidRPr="00EC0B7A">
        <w:rPr>
          <w:color w:val="000000" w:themeColor="text1"/>
          <w:sz w:val="22"/>
        </w:rPr>
        <w:t xml:space="preserve">12. </w:t>
      </w:r>
      <w:r>
        <w:rPr>
          <w:color w:val="000000" w:themeColor="text1"/>
          <w:sz w:val="22"/>
        </w:rPr>
        <w:t>Транзитные номерные знаки</w:t>
      </w:r>
    </w:p>
    <w:p w:rsidR="00BD2C2A" w:rsidRDefault="00BD2C2A" w:rsidP="00BD2C2A">
      <w:pPr>
        <w:ind w:firstLine="0"/>
        <w:jc w:val="left"/>
        <w:rPr>
          <w:b/>
          <w:szCs w:val="28"/>
        </w:rPr>
      </w:pPr>
      <w:r w:rsidRPr="00F95EC2">
        <w:rPr>
          <w:noProof/>
          <w:lang w:eastAsia="ru-RU"/>
        </w:rPr>
        <w:drawing>
          <wp:inline distT="0" distB="0" distL="0" distR="0" wp14:anchorId="03BA6875" wp14:editId="214605B5">
            <wp:extent cx="1581150" cy="353965"/>
            <wp:effectExtent l="0" t="0" r="0" b="8255"/>
            <wp:docPr id="19" name="Рисунок 19" descr="BY-Temporary-auto-number-1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Y-Temporary-auto-number-199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24" cy="35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Pr="00844120" w:rsidRDefault="00BD2C2A" w:rsidP="00BD2C2A">
      <w:pPr>
        <w:ind w:firstLine="0"/>
        <w:jc w:val="left"/>
        <w:rPr>
          <w:color w:val="000000" w:themeColor="text1"/>
          <w:sz w:val="22"/>
        </w:rPr>
      </w:pPr>
      <w:r>
        <w:rPr>
          <w:b/>
          <w:szCs w:val="28"/>
        </w:rPr>
        <w:t xml:space="preserve">3. </w:t>
      </w:r>
      <w:r w:rsidRPr="00EC0B7A">
        <w:rPr>
          <w:sz w:val="22"/>
        </w:rPr>
        <w:t>Распознавание автомобильных номеров Украины следующих типов:</w:t>
      </w:r>
    </w:p>
    <w:p w:rsidR="00BD2C2A" w:rsidRPr="00EC0B7A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>
        <w:rPr>
          <w:bCs/>
          <w:color w:val="252525"/>
          <w:sz w:val="22"/>
        </w:rPr>
        <w:t>3.</w:t>
      </w:r>
      <w:r w:rsidRPr="00EC0B7A">
        <w:rPr>
          <w:bCs/>
          <w:color w:val="252525"/>
          <w:sz w:val="22"/>
        </w:rPr>
        <w:t>1.</w:t>
      </w:r>
      <w:r w:rsidRPr="00EC0B7A">
        <w:rPr>
          <w:color w:val="252525"/>
          <w:sz w:val="22"/>
        </w:rPr>
        <w:t> </w:t>
      </w:r>
      <w:r w:rsidRPr="00EC0B7A">
        <w:rPr>
          <w:color w:val="252525"/>
          <w:sz w:val="22"/>
          <w:shd w:val="clear" w:color="auto" w:fill="FFFFFF"/>
        </w:rPr>
        <w:t>Номерные знаки для автомобилей, прицепов, автобусов. Выдача буквенных серий автотранспорту идёт по порядку с начала алфавита (АА, АВ, АС…), прицепам — с конца (ХХ, ХТ, ХР…)</w:t>
      </w:r>
    </w:p>
    <w:p w:rsidR="00BD2C2A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 w:rsidRPr="00EC0B7A">
        <w:rPr>
          <w:color w:val="252525"/>
          <w:sz w:val="22"/>
          <w:shd w:val="clear" w:color="auto" w:fill="FFFFFF"/>
        </w:rPr>
        <w:lastRenderedPageBreak/>
        <w:t>Номерные знаки для автобусов, микроавтобусов и такси, имеющие лицензию на пассажирские перевозки</w:t>
      </w:r>
      <w:r>
        <w:rPr>
          <w:color w:val="252525"/>
          <w:sz w:val="22"/>
          <w:shd w:val="clear" w:color="auto" w:fill="FFFFFF"/>
        </w:rPr>
        <w:t>:</w:t>
      </w:r>
    </w:p>
    <w:p w:rsidR="00BD2C2A" w:rsidRPr="00EC0B7A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 w:rsidRPr="00F95EC2">
        <w:rPr>
          <w:noProof/>
          <w:lang w:eastAsia="ru-RU"/>
        </w:rPr>
        <w:drawing>
          <wp:inline distT="0" distB="0" distL="0" distR="0" wp14:anchorId="1655A2E2" wp14:editId="6E567F6E">
            <wp:extent cx="1534914" cy="333375"/>
            <wp:effectExtent l="0" t="0" r="8255" b="0"/>
            <wp:docPr id="23" name="Рисунок 23" descr="License plate of Ukraine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License plate of Ukraine 2015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14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  <w:sz w:val="22"/>
          <w:shd w:val="clear" w:color="auto" w:fill="FFFFFF"/>
        </w:rPr>
        <w:t xml:space="preserve"> </w:t>
      </w:r>
      <w:r w:rsidRPr="00F95EC2">
        <w:rPr>
          <w:noProof/>
          <w:lang w:eastAsia="ru-RU"/>
        </w:rPr>
        <w:drawing>
          <wp:inline distT="0" distB="0" distL="0" distR="0" wp14:anchorId="07639C2B" wp14:editId="136AE52E">
            <wp:extent cx="1524000" cy="334714"/>
            <wp:effectExtent l="0" t="0" r="0" b="8255"/>
            <wp:docPr id="22" name="Рисунок 22" descr="License plate of Ukraine for public transport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License plate of Ukraine for public transport 201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40" cy="3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rPr>
          <w:bCs/>
          <w:color w:val="252525"/>
        </w:rPr>
      </w:pPr>
    </w:p>
    <w:p w:rsidR="00BD2C2A" w:rsidRPr="00E33C7E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>
        <w:rPr>
          <w:color w:val="252525"/>
          <w:sz w:val="22"/>
          <w:shd w:val="clear" w:color="auto" w:fill="FFFFFF"/>
        </w:rPr>
        <w:t>3.</w:t>
      </w:r>
      <w:r w:rsidRPr="00E33C7E">
        <w:rPr>
          <w:color w:val="252525"/>
          <w:sz w:val="22"/>
          <w:shd w:val="clear" w:color="auto" w:fill="FFFFFF"/>
        </w:rPr>
        <w:t>2. Номера для разовых поездок на автомобилях, прицепах к ним и автобусах. С 1 января 2007 года. Первые две цифры обозначают регион регистрации по кодировке 1995—2004 годов.</w:t>
      </w:r>
    </w:p>
    <w:p w:rsidR="00BD2C2A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 w:rsidRPr="00E33C7E">
        <w:rPr>
          <w:color w:val="252525"/>
          <w:sz w:val="22"/>
          <w:shd w:val="clear" w:color="auto" w:fill="FFFFFF"/>
        </w:rPr>
        <w:t xml:space="preserve">Номера для разовых поездок на автомобилях, прицепах к ним и автобусах, выдаваемые предприятиями-производителями или </w:t>
      </w:r>
      <w:r>
        <w:rPr>
          <w:color w:val="252525"/>
          <w:sz w:val="22"/>
          <w:shd w:val="clear" w:color="auto" w:fill="FFFFFF"/>
        </w:rPr>
        <w:t>дилерами. С 1 января 2007 года:</w:t>
      </w:r>
    </w:p>
    <w:p w:rsidR="00BD2C2A" w:rsidRPr="00E33C7E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 w:rsidRPr="00F95EC2">
        <w:rPr>
          <w:noProof/>
          <w:lang w:eastAsia="ru-RU"/>
        </w:rPr>
        <w:drawing>
          <wp:inline distT="0" distB="0" distL="0" distR="0" wp14:anchorId="06E6DB19" wp14:editId="61700933">
            <wp:extent cx="1503204" cy="323850"/>
            <wp:effectExtent l="0" t="0" r="1905" b="0"/>
            <wp:docPr id="21" name="Рисунок 21" descr="Temporary license plate of Ukraine (3 months)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Temporary license plate of Ukraine (3 months) 2015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04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F95EC2">
        <w:rPr>
          <w:noProof/>
          <w:lang w:eastAsia="ru-RU"/>
        </w:rPr>
        <w:drawing>
          <wp:inline distT="0" distB="0" distL="0" distR="0" wp14:anchorId="221DCF6F" wp14:editId="6CAB89FF">
            <wp:extent cx="1468356" cy="323850"/>
            <wp:effectExtent l="0" t="0" r="0" b="0"/>
            <wp:docPr id="20" name="Рисунок 20" descr="Temporary license plate of Ukraine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Temporary license plate of Ukraine 201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27" cy="3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  <w:jc w:val="left"/>
        <w:rPr>
          <w:b/>
          <w:szCs w:val="28"/>
        </w:rPr>
      </w:pPr>
    </w:p>
    <w:p w:rsidR="00BD2C2A" w:rsidRPr="00E33C7E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>
        <w:rPr>
          <w:color w:val="252525"/>
          <w:sz w:val="22"/>
          <w:shd w:val="clear" w:color="auto" w:fill="FFFFFF"/>
        </w:rPr>
        <w:t>3.</w:t>
      </w:r>
      <w:r w:rsidRPr="00E33C7E">
        <w:rPr>
          <w:color w:val="252525"/>
          <w:sz w:val="22"/>
          <w:shd w:val="clear" w:color="auto" w:fill="FFFFFF"/>
        </w:rPr>
        <w:t>3. Знаки для автотранспорта сотрудников дипломатических представительств, консульств, представительств международных организаций, обладающих дипломатическим статусом.</w:t>
      </w:r>
    </w:p>
    <w:p w:rsidR="00BD2C2A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 w:rsidRPr="00E33C7E">
        <w:rPr>
          <w:color w:val="252525"/>
          <w:sz w:val="22"/>
          <w:shd w:val="clear" w:color="auto" w:fill="FFFFFF"/>
        </w:rPr>
        <w:t>Знаки для автотранспорта сотрудников дипломатических представительств, консульств, представительств международных организаций, не обладающих дипломатическим статусом (техперсонал). С 1 июля 2013 года</w:t>
      </w:r>
      <w:r>
        <w:rPr>
          <w:color w:val="252525"/>
          <w:sz w:val="22"/>
          <w:shd w:val="clear" w:color="auto" w:fill="FFFFFF"/>
        </w:rPr>
        <w:t>:</w:t>
      </w:r>
    </w:p>
    <w:p w:rsidR="00BD2C2A" w:rsidRDefault="00BD2C2A" w:rsidP="00BD2C2A">
      <w:pPr>
        <w:ind w:firstLine="0"/>
        <w:rPr>
          <w:noProof/>
        </w:rPr>
      </w:pPr>
      <w:r w:rsidRPr="00F95EC2">
        <w:rPr>
          <w:noProof/>
          <w:lang w:eastAsia="ru-RU"/>
        </w:rPr>
        <w:drawing>
          <wp:inline distT="0" distB="0" distL="0" distR="0" wp14:anchorId="0BD9F014" wp14:editId="42DBED15">
            <wp:extent cx="1457325" cy="316736"/>
            <wp:effectExtent l="0" t="0" r="0" b="7620"/>
            <wp:docPr id="24" name="Рисунок 24" descr="UA6 10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UA6 10a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74" cy="31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F95EC2">
        <w:rPr>
          <w:noProof/>
          <w:lang w:eastAsia="ru-RU"/>
        </w:rPr>
        <w:drawing>
          <wp:inline distT="0" distB="0" distL="0" distR="0" wp14:anchorId="0A2312DA" wp14:editId="7E96EEF6">
            <wp:extent cx="1513466" cy="323850"/>
            <wp:effectExtent l="0" t="0" r="0" b="0"/>
            <wp:docPr id="25" name="Рисунок 25" descr="UA6 10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UA6 10a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34" cy="32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Pr="00E33C7E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>
        <w:rPr>
          <w:color w:val="252525"/>
          <w:sz w:val="22"/>
          <w:shd w:val="clear" w:color="auto" w:fill="FFFFFF"/>
        </w:rPr>
        <w:t xml:space="preserve">4. </w:t>
      </w:r>
      <w:r w:rsidRPr="00E33C7E">
        <w:rPr>
          <w:color w:val="252525"/>
          <w:sz w:val="22"/>
          <w:shd w:val="clear" w:color="auto" w:fill="FFFFFF"/>
        </w:rPr>
        <w:t>Распознавание автомобильных номеров Молдовы следующих типов:</w:t>
      </w:r>
    </w:p>
    <w:p w:rsidR="00BD2C2A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>
        <w:rPr>
          <w:color w:val="252525"/>
          <w:sz w:val="22"/>
          <w:shd w:val="clear" w:color="auto" w:fill="FFFFFF"/>
        </w:rPr>
        <w:t>4.</w:t>
      </w:r>
      <w:r w:rsidRPr="00E33C7E">
        <w:rPr>
          <w:color w:val="252525"/>
          <w:sz w:val="22"/>
          <w:shd w:val="clear" w:color="auto" w:fill="FFFFFF"/>
        </w:rPr>
        <w:t>1. Регистрационные знаки физических и юридических лиц</w:t>
      </w:r>
      <w:r>
        <w:rPr>
          <w:color w:val="252525"/>
          <w:sz w:val="22"/>
          <w:shd w:val="clear" w:color="auto" w:fill="FFFFFF"/>
        </w:rPr>
        <w:t>:</w:t>
      </w:r>
    </w:p>
    <w:p w:rsidR="00BD2C2A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 w:rsidRPr="00F95EC2">
        <w:rPr>
          <w:noProof/>
          <w:lang w:eastAsia="ru-RU"/>
        </w:rPr>
        <w:drawing>
          <wp:inline distT="0" distB="0" distL="0" distR="0" wp14:anchorId="7F5A554A" wp14:editId="4786F6BC">
            <wp:extent cx="1457325" cy="325134"/>
            <wp:effectExtent l="0" t="0" r="0" b="0"/>
            <wp:docPr id="26" name="Рисунок 26" descr="MD license plate KAB123 2011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MD license plate KAB123 2011.sv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19" cy="3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Pr="00E33C7E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>
        <w:rPr>
          <w:color w:val="252525"/>
          <w:sz w:val="22"/>
          <w:shd w:val="clear" w:color="auto" w:fill="FFFFFF"/>
        </w:rPr>
        <w:t>4.</w:t>
      </w:r>
      <w:r w:rsidRPr="00E33C7E">
        <w:rPr>
          <w:color w:val="252525"/>
          <w:sz w:val="22"/>
          <w:shd w:val="clear" w:color="auto" w:fill="FFFFFF"/>
        </w:rPr>
        <w:t>2. Номерные знаки общественного транспорта</w:t>
      </w:r>
      <w:r>
        <w:rPr>
          <w:color w:val="252525"/>
          <w:sz w:val="22"/>
          <w:shd w:val="clear" w:color="auto" w:fill="FFFFFF"/>
        </w:rPr>
        <w:t>:</w:t>
      </w:r>
    </w:p>
    <w:p w:rsidR="00BD2C2A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 w:rsidRPr="00F95EC2">
        <w:rPr>
          <w:noProof/>
          <w:lang w:eastAsia="ru-RU"/>
        </w:rPr>
        <w:drawing>
          <wp:inline distT="0" distB="0" distL="0" distR="0" wp14:anchorId="1FB47812" wp14:editId="696F01FC">
            <wp:extent cx="1409700" cy="316423"/>
            <wp:effectExtent l="0" t="0" r="0" b="7620"/>
            <wp:docPr id="27" name="Рисунок 27" descr="MD license plate KAB123 2014 b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MD license plate KAB123 2014 bus.sv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12" cy="31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>
        <w:rPr>
          <w:color w:val="252525"/>
          <w:sz w:val="22"/>
          <w:shd w:val="clear" w:color="auto" w:fill="FFFFFF"/>
        </w:rPr>
        <w:t>4.</w:t>
      </w:r>
      <w:r w:rsidRPr="00E33C7E">
        <w:rPr>
          <w:color w:val="252525"/>
          <w:sz w:val="22"/>
          <w:shd w:val="clear" w:color="auto" w:fill="FFFFFF"/>
        </w:rPr>
        <w:t>3. Номерные знаки прицепов и полуприцепов:</w:t>
      </w:r>
    </w:p>
    <w:p w:rsidR="00BD2C2A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 w:rsidRPr="00F95EC2">
        <w:rPr>
          <w:noProof/>
          <w:lang w:eastAsia="ru-RU"/>
        </w:rPr>
        <w:drawing>
          <wp:inline distT="0" distB="0" distL="0" distR="0" wp14:anchorId="62AC0A45" wp14:editId="7D12DE37">
            <wp:extent cx="1362075" cy="305733"/>
            <wp:effectExtent l="0" t="0" r="0" b="0"/>
            <wp:docPr id="28" name="Рисунок 28" descr="MD license plate C123RA 2011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MD license plate C123RA 2011.sv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68" cy="31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>
        <w:rPr>
          <w:color w:val="252525"/>
          <w:sz w:val="22"/>
          <w:shd w:val="clear" w:color="auto" w:fill="FFFFFF"/>
        </w:rPr>
        <w:t>4.</w:t>
      </w:r>
      <w:r w:rsidRPr="00E33C7E">
        <w:rPr>
          <w:color w:val="252525"/>
          <w:sz w:val="22"/>
          <w:shd w:val="clear" w:color="auto" w:fill="FFFFFF"/>
        </w:rPr>
        <w:t>4. Номерные знаки мототехники</w:t>
      </w:r>
      <w:r>
        <w:rPr>
          <w:color w:val="252525"/>
          <w:sz w:val="22"/>
          <w:shd w:val="clear" w:color="auto" w:fill="FFFFFF"/>
        </w:rPr>
        <w:t>:</w:t>
      </w:r>
    </w:p>
    <w:p w:rsidR="00BD2C2A" w:rsidRDefault="00BD2C2A" w:rsidP="00BD2C2A">
      <w:pPr>
        <w:ind w:firstLine="0"/>
        <w:rPr>
          <w:color w:val="252525"/>
          <w:sz w:val="22"/>
          <w:shd w:val="clear" w:color="auto" w:fill="FFFFFF"/>
        </w:rPr>
      </w:pPr>
      <w:r w:rsidRPr="00F95EC2">
        <w:rPr>
          <w:noProof/>
          <w:lang w:eastAsia="ru-RU"/>
        </w:rPr>
        <w:drawing>
          <wp:inline distT="0" distB="0" distL="0" distR="0" wp14:anchorId="57E3EC6C" wp14:editId="5DF1E298">
            <wp:extent cx="936765" cy="561975"/>
            <wp:effectExtent l="0" t="0" r="0" b="0"/>
            <wp:docPr id="41" name="Рисунок 41" descr="MD moto license 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MD moto license plate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99" cy="5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</w:pPr>
      <w:r>
        <w:lastRenderedPageBreak/>
        <w:t>5.</w:t>
      </w:r>
      <w:r w:rsidRPr="00F95EC2">
        <w:t>Распознавание автомобильных номеров Польши следующих типов:</w:t>
      </w:r>
    </w:p>
    <w:p w:rsidR="00BD2C2A" w:rsidRDefault="00BD2C2A" w:rsidP="00BD2C2A">
      <w:pPr>
        <w:ind w:firstLine="0"/>
      </w:pPr>
      <w:r>
        <w:t xml:space="preserve"> - </w:t>
      </w:r>
      <w:r w:rsidRPr="00824DBD">
        <w:t>Регистрационные знаки физических и юридических лиц</w:t>
      </w:r>
    </w:p>
    <w:p w:rsidR="00BD2C2A" w:rsidRDefault="00BD2C2A" w:rsidP="00BD2C2A">
      <w:pPr>
        <w:ind w:firstLine="0"/>
      </w:pPr>
      <w:r w:rsidRPr="00F95EC2">
        <w:rPr>
          <w:noProof/>
          <w:lang w:eastAsia="ru-RU"/>
        </w:rPr>
        <w:drawing>
          <wp:inline distT="0" distB="0" distL="0" distR="0" wp14:anchorId="238EC89F" wp14:editId="37B348B7">
            <wp:extent cx="1504950" cy="730819"/>
            <wp:effectExtent l="0" t="0" r="0" b="0"/>
            <wp:docPr id="35" name="Рисунок 35" descr="https://upload.wikimedia.org/wikipedia/commons/thumb/9/90/Pltableseries2006.jpg/220px-Pltableseries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upload.wikimedia.org/wikipedia/commons/thumb/9/90/Pltableseries2006.jpg/220px-Pltableseries2006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083" cy="73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</w:pPr>
      <w:r>
        <w:t>6.</w:t>
      </w:r>
      <w:r w:rsidRPr="00F95EC2">
        <w:t>Распознавание автомобильных номеров Литвы следующих типов:</w:t>
      </w:r>
    </w:p>
    <w:p w:rsidR="00BD2C2A" w:rsidRPr="00824DBD" w:rsidRDefault="00BD2C2A" w:rsidP="00BD2C2A">
      <w:pPr>
        <w:ind w:firstLine="0"/>
      </w:pPr>
      <w:r>
        <w:t xml:space="preserve">- </w:t>
      </w:r>
      <w:r w:rsidRPr="00824DBD">
        <w:t>Современный литовский автомобильный номер, с 2004 года</w:t>
      </w:r>
      <w:r>
        <w:t>:</w:t>
      </w:r>
    </w:p>
    <w:p w:rsidR="00BD2C2A" w:rsidRDefault="00BD2C2A" w:rsidP="00BD2C2A">
      <w:pPr>
        <w:ind w:firstLine="0"/>
      </w:pPr>
      <w:r w:rsidRPr="00F95EC2">
        <w:rPr>
          <w:noProof/>
          <w:lang w:eastAsia="ru-RU"/>
        </w:rPr>
        <w:drawing>
          <wp:inline distT="0" distB="0" distL="0" distR="0" wp14:anchorId="73F95CDC" wp14:editId="406C4F98">
            <wp:extent cx="1504950" cy="365584"/>
            <wp:effectExtent l="0" t="0" r="0" b="0"/>
            <wp:docPr id="36" name="Рисунок 36" descr="https://upload.wikimedia.org/wikipedia/commons/thumb/2/20/Lithuanian_registration_3092.JPG/200px-Lithuanian_registration_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s://upload.wikimedia.org/wikipedia/commons/thumb/2/20/Lithuanian_registration_3092.JPG/200px-Lithuanian_registration_3092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0" cy="36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Default="00BD2C2A" w:rsidP="00BD2C2A">
      <w:pPr>
        <w:ind w:firstLine="0"/>
      </w:pPr>
      <w:r>
        <w:t xml:space="preserve">7. </w:t>
      </w:r>
      <w:r w:rsidRPr="00F95EC2">
        <w:t>Распознавание автомобильных номеров Латвии следующих типов:</w:t>
      </w:r>
    </w:p>
    <w:p w:rsidR="00BD2C2A" w:rsidRDefault="00BD2C2A" w:rsidP="00BD2C2A">
      <w:pPr>
        <w:ind w:firstLine="0"/>
      </w:pPr>
      <w:r>
        <w:t xml:space="preserve">7.1. </w:t>
      </w:r>
      <w:r w:rsidRPr="00824DBD">
        <w:t>Современный латвийский автомобильный номер</w:t>
      </w:r>
      <w:r>
        <w:t>:</w:t>
      </w:r>
    </w:p>
    <w:p w:rsidR="00BD2C2A" w:rsidRDefault="00BD2C2A" w:rsidP="00BD2C2A">
      <w:pPr>
        <w:ind w:firstLine="0"/>
      </w:pPr>
      <w:r w:rsidRPr="00F95EC2">
        <w:rPr>
          <w:noProof/>
          <w:lang w:eastAsia="ru-RU"/>
        </w:rPr>
        <w:drawing>
          <wp:inline distT="0" distB="0" distL="0" distR="0" wp14:anchorId="163654CF" wp14:editId="3D6053D4">
            <wp:extent cx="1504950" cy="395354"/>
            <wp:effectExtent l="0" t="0" r="0" b="5080"/>
            <wp:docPr id="42" name="Рисунок 42" descr="https://upload.wikimedia.org/wikipedia/commons/thumb/c/c2/Latvian_EU_number_plate_front.png/280px-Latvian_EU_number_plate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s://upload.wikimedia.org/wikipedia/commons/thumb/c/c2/Latvian_EU_number_plate_front.png/280px-Latvian_EU_number_plate_front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91" cy="39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Pr="00824DBD" w:rsidRDefault="00BD2C2A" w:rsidP="00BD2C2A">
      <w:pPr>
        <w:ind w:firstLine="0"/>
      </w:pPr>
      <w:r>
        <w:t xml:space="preserve">7.2. </w:t>
      </w:r>
      <w:r w:rsidRPr="00824DBD">
        <w:t>Латвийский автомобильный номер до 2004 года</w:t>
      </w:r>
    </w:p>
    <w:p w:rsidR="00BD2C2A" w:rsidRDefault="00BD2C2A" w:rsidP="00BD2C2A">
      <w:pPr>
        <w:ind w:firstLine="0"/>
      </w:pPr>
      <w:r w:rsidRPr="00F95EC2">
        <w:rPr>
          <w:noProof/>
          <w:lang w:eastAsia="ru-RU"/>
        </w:rPr>
        <w:drawing>
          <wp:inline distT="0" distB="0" distL="0" distR="0" wp14:anchorId="337CC28F" wp14:editId="5440B9EB">
            <wp:extent cx="1476375" cy="342575"/>
            <wp:effectExtent l="0" t="0" r="0" b="635"/>
            <wp:docPr id="43" name="Рисунок 43" descr="https://upload.wikimedia.org/wikipedia/commons/thumb/c/cf/LATVIA_11990%27s_Post_independence_from_Soviet_Union_-_Flickr_-_woody1778a.jpg/280px-LATVIA_11990%27s_Post_independence_from_Soviet_Union_-_Flickr_-_woody17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s://upload.wikimedia.org/wikipedia/commons/thumb/c/cf/LATVIA_11990%27s_Post_independence_from_Soviet_Union_-_Flickr_-_woody1778a.jpg/280px-LATVIA_11990%27s_Post_independence_from_Soviet_Union_-_Flickr_-_woody1778a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75" cy="34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2A" w:rsidRPr="00F95EC2" w:rsidRDefault="00BD2C2A" w:rsidP="00BD2C2A">
      <w:pPr>
        <w:ind w:firstLine="0"/>
      </w:pPr>
      <w:r>
        <w:t>8</w:t>
      </w:r>
      <w:r w:rsidRPr="00F95EC2">
        <w:t>. Распознавание автомобильных номеров Эстонии следующих типов:</w:t>
      </w:r>
    </w:p>
    <w:p w:rsidR="00BD2C2A" w:rsidRPr="00F95EC2" w:rsidRDefault="00BD2C2A" w:rsidP="00BD2C2A">
      <w:pPr>
        <w:ind w:firstLine="0"/>
        <w:rPr>
          <w:color w:val="000000" w:themeColor="text1"/>
          <w:shd w:val="clear" w:color="auto" w:fill="FFFFFF"/>
        </w:rPr>
      </w:pPr>
      <w:r w:rsidRPr="00F95EC2">
        <w:rPr>
          <w:color w:val="000000" w:themeColor="text1"/>
          <w:shd w:val="clear" w:color="auto" w:fill="FFFFFF"/>
        </w:rPr>
        <w:t>Современный эстонский автомобильный номер</w:t>
      </w:r>
    </w:p>
    <w:p w:rsidR="00BD2C2A" w:rsidRPr="00844120" w:rsidRDefault="00BD2C2A" w:rsidP="00BD2C2A">
      <w:pPr>
        <w:ind w:firstLine="0"/>
      </w:pPr>
      <w:r w:rsidRPr="00F95EC2">
        <w:rPr>
          <w:noProof/>
          <w:lang w:eastAsia="ru-RU"/>
        </w:rPr>
        <w:drawing>
          <wp:inline distT="0" distB="0" distL="0" distR="0" wp14:anchorId="522961A2" wp14:editId="189367F5">
            <wp:extent cx="1476375" cy="364687"/>
            <wp:effectExtent l="0" t="0" r="0" b="0"/>
            <wp:docPr id="44" name="Рисунок 44" descr="https://upload.wikimedia.org/wikipedia/commons/6/6b/EST_regi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upload.wikimedia.org/wikipedia/commons/6/6b/EST_registration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78" cy="36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28" w:rsidRDefault="00BD2C2A">
      <w:pPr>
        <w:spacing w:after="160" w:line="259" w:lineRule="auto"/>
        <w:ind w:firstLine="0"/>
        <w:jc w:val="left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BE21A3" w:rsidRDefault="00BE21A3" w:rsidP="00BE21A3">
      <w:pPr>
        <w:pStyle w:val="1"/>
        <w:spacing w:after="0"/>
      </w:pPr>
      <w:bookmarkStart w:id="84" w:name="_Toc150764065"/>
      <w:r>
        <w:lastRenderedPageBreak/>
        <w:t>1</w:t>
      </w:r>
      <w:r w:rsidR="00BD2C2A">
        <w:t>2</w:t>
      </w:r>
      <w:r w:rsidRPr="00772BC1">
        <w:t>. Гарантийные обязательства</w:t>
      </w:r>
      <w:bookmarkEnd w:id="74"/>
      <w:bookmarkEnd w:id="75"/>
      <w:bookmarkEnd w:id="76"/>
      <w:bookmarkEnd w:id="77"/>
      <w:bookmarkEnd w:id="78"/>
      <w:bookmarkEnd w:id="79"/>
      <w:bookmarkEnd w:id="84"/>
    </w:p>
    <w:p w:rsidR="00BE21A3" w:rsidRPr="00523CE5" w:rsidRDefault="00BE21A3" w:rsidP="00BE21A3"/>
    <w:p w:rsidR="0083593A" w:rsidRPr="001E2416" w:rsidRDefault="0083593A" w:rsidP="0083593A">
      <w:bookmarkStart w:id="85" w:name="_Toc282735342"/>
      <w:bookmarkStart w:id="86" w:name="_Toc474754554"/>
      <w:bookmarkStart w:id="87" w:name="_Toc517274750"/>
      <w:bookmarkStart w:id="88" w:name="_Toc25925623"/>
      <w:bookmarkStart w:id="89" w:name="_Toc25925709"/>
      <w:bookmarkStart w:id="90" w:name="_Toc25925931"/>
      <w:r w:rsidRPr="001E2416">
        <w:t xml:space="preserve">Гарантийный </w:t>
      </w:r>
      <w:r w:rsidRPr="00AC535A">
        <w:t>срок</w:t>
      </w:r>
      <w:r w:rsidRPr="001E2416">
        <w:t xml:space="preserve"> эксплуатации на оборудование и программное обеспечение, входящие в состав </w:t>
      </w:r>
      <w:r>
        <w:t xml:space="preserve">комплекса </w:t>
      </w:r>
      <w:r w:rsidRPr="001E2416">
        <w:t xml:space="preserve">аппаратно-программного, составляет </w:t>
      </w:r>
      <w:r>
        <w:t>18 месяцев</w:t>
      </w:r>
      <w:r w:rsidRPr="001E2416">
        <w:t>.</w:t>
      </w:r>
    </w:p>
    <w:p w:rsidR="0083593A" w:rsidRPr="001E2416" w:rsidRDefault="0083593A" w:rsidP="0083593A">
      <w:r w:rsidRPr="001E2416">
        <w:t xml:space="preserve">Гарантийный срок начинается </w:t>
      </w:r>
      <w:r>
        <w:t>от</w:t>
      </w:r>
      <w:r w:rsidRPr="001E2416">
        <w:t xml:space="preserve"> даты </w:t>
      </w:r>
      <w:r>
        <w:t>подписания акта приема-передачи.</w:t>
      </w:r>
    </w:p>
    <w:p w:rsidR="0083593A" w:rsidRPr="001E2416" w:rsidRDefault="0083593A" w:rsidP="0083593A">
      <w:r w:rsidRPr="001E2416">
        <w:t xml:space="preserve">Гарантийные обязательства выполняются только при наличии </w:t>
      </w:r>
      <w:r>
        <w:t>паспорта на комплекс</w:t>
      </w:r>
      <w:r w:rsidRPr="001E2416">
        <w:t>.</w:t>
      </w:r>
    </w:p>
    <w:p w:rsidR="0083593A" w:rsidRPr="001E2416" w:rsidRDefault="0083593A" w:rsidP="0083593A">
      <w:r w:rsidRPr="001E2416">
        <w:t>Гарантийный срок продлевается на время подачи рекламаций до введения комплекса в эксплуатацию.</w:t>
      </w:r>
    </w:p>
    <w:p w:rsidR="0083593A" w:rsidRPr="001E2416" w:rsidRDefault="0083593A" w:rsidP="0083593A">
      <w:r w:rsidRPr="001E2416">
        <w:t>Разработчик рекламации не принимает и не рассматривает</w:t>
      </w:r>
      <w:r>
        <w:t xml:space="preserve"> </w:t>
      </w:r>
      <w:r w:rsidRPr="001E2416">
        <w:t>претензии в следующих случаях:</w:t>
      </w:r>
    </w:p>
    <w:p w:rsidR="0083593A" w:rsidRPr="00BF40EC" w:rsidRDefault="0083593A" w:rsidP="0083593A">
      <w:pPr>
        <w:pStyle w:val="a8"/>
        <w:numPr>
          <w:ilvl w:val="0"/>
          <w:numId w:val="15"/>
        </w:numPr>
        <w:ind w:left="284" w:hanging="284"/>
      </w:pPr>
      <w:r w:rsidRPr="00041C3E">
        <w:t>н</w:t>
      </w:r>
      <w:r>
        <w:t>аличие механических повреждений, произошедших</w:t>
      </w:r>
      <w:r w:rsidRPr="00BF40EC">
        <w:t xml:space="preserve"> вследствие нарушения потребителем условий эксплуатации;</w:t>
      </w:r>
    </w:p>
    <w:p w:rsidR="0083593A" w:rsidRPr="00041C3E" w:rsidRDefault="0083593A" w:rsidP="0083593A">
      <w:pPr>
        <w:pStyle w:val="a8"/>
        <w:numPr>
          <w:ilvl w:val="0"/>
          <w:numId w:val="15"/>
        </w:numPr>
        <w:ind w:left="284" w:hanging="284"/>
      </w:pPr>
      <w:r w:rsidRPr="00041C3E">
        <w:t>обслуживани</w:t>
      </w:r>
      <w:r>
        <w:t>е</w:t>
      </w:r>
      <w:r w:rsidRPr="00041C3E">
        <w:t xml:space="preserve"> комплекса сотрудниками или сторонними </w:t>
      </w:r>
      <w:r>
        <w:t>организациями</w:t>
      </w:r>
      <w:r w:rsidRPr="00041C3E">
        <w:t xml:space="preserve"> не имеющи</w:t>
      </w:r>
      <w:r>
        <w:t>х</w:t>
      </w:r>
      <w:r w:rsidRPr="00041C3E">
        <w:t xml:space="preserve"> сертифика</w:t>
      </w:r>
      <w:r>
        <w:t>т</w:t>
      </w:r>
      <w:r w:rsidRPr="00041C3E">
        <w:t xml:space="preserve"> от разработчика на право осущ</w:t>
      </w:r>
      <w:r>
        <w:t>ествлять обслуживание комплекса</w:t>
      </w:r>
      <w:r w:rsidRPr="00984970">
        <w:t>;</w:t>
      </w:r>
    </w:p>
    <w:p w:rsidR="0083593A" w:rsidRPr="00041C3E" w:rsidRDefault="0083593A" w:rsidP="0083593A">
      <w:pPr>
        <w:pStyle w:val="a8"/>
        <w:numPr>
          <w:ilvl w:val="0"/>
          <w:numId w:val="15"/>
        </w:numPr>
        <w:ind w:left="284" w:hanging="284"/>
      </w:pPr>
      <w:r w:rsidRPr="00041C3E">
        <w:t>при внесении потребителем изменений в конструкцию комплекса или использование в комплексе не оговоренных разработчиком устройств;</w:t>
      </w:r>
    </w:p>
    <w:p w:rsidR="0083593A" w:rsidRPr="00041C3E" w:rsidRDefault="0083593A" w:rsidP="0083593A">
      <w:pPr>
        <w:pStyle w:val="a8"/>
        <w:numPr>
          <w:ilvl w:val="0"/>
          <w:numId w:val="15"/>
        </w:numPr>
        <w:ind w:left="284" w:hanging="284"/>
      </w:pPr>
      <w:r>
        <w:t xml:space="preserve">наличие </w:t>
      </w:r>
      <w:r w:rsidRPr="00041C3E">
        <w:t>неисправностей, вызванных попаданием внутрь оборудования посторонних предметов, насекомых, жидкостей;</w:t>
      </w:r>
    </w:p>
    <w:p w:rsidR="0083593A" w:rsidRDefault="0083593A" w:rsidP="0083593A">
      <w:pPr>
        <w:pStyle w:val="a8"/>
        <w:numPr>
          <w:ilvl w:val="0"/>
          <w:numId w:val="15"/>
        </w:numPr>
        <w:ind w:left="284" w:hanging="284"/>
      </w:pPr>
      <w:r w:rsidRPr="00041C3E">
        <w:t>заказчик отказывается предъ</w:t>
      </w:r>
      <w:r>
        <w:t>явить дефектные детали или узлы.</w:t>
      </w:r>
    </w:p>
    <w:p w:rsidR="0083593A" w:rsidRDefault="0083593A" w:rsidP="0083593A"/>
    <w:p w:rsidR="0083593A" w:rsidRPr="00041C3E" w:rsidRDefault="0083593A" w:rsidP="0083593A"/>
    <w:p w:rsidR="0083593A" w:rsidRDefault="0083593A" w:rsidP="0083593A">
      <w:r w:rsidRPr="001E2416">
        <w:t xml:space="preserve">По вопросам сервисного и технического обслуживания (гарантийного и послегарантийного ремонта) Вы можете обратиться </w:t>
      </w:r>
      <w:r>
        <w:t>в предприятие-разработчик.</w:t>
      </w:r>
    </w:p>
    <w:p w:rsidR="00801F28" w:rsidRDefault="00801F28">
      <w:pPr>
        <w:spacing w:after="160" w:line="259" w:lineRule="auto"/>
        <w:ind w:firstLine="0"/>
        <w:jc w:val="left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BE21A3" w:rsidRPr="00772BC1" w:rsidRDefault="00BE21A3" w:rsidP="00BE21A3">
      <w:pPr>
        <w:pStyle w:val="1"/>
        <w:spacing w:after="0"/>
        <w:rPr>
          <w:sz w:val="21"/>
          <w:szCs w:val="21"/>
        </w:rPr>
      </w:pPr>
      <w:bookmarkStart w:id="91" w:name="_Toc150764066"/>
      <w:r>
        <w:lastRenderedPageBreak/>
        <w:t>1</w:t>
      </w:r>
      <w:r w:rsidR="00BD2C2A">
        <w:t>3</w:t>
      </w:r>
      <w:r w:rsidRPr="00772BC1">
        <w:t>. </w:t>
      </w:r>
      <w:bookmarkEnd w:id="85"/>
      <w:r w:rsidRPr="00772BC1">
        <w:t>Хранение и транспортировка</w:t>
      </w:r>
      <w:bookmarkEnd w:id="86"/>
      <w:bookmarkEnd w:id="87"/>
      <w:bookmarkEnd w:id="88"/>
      <w:bookmarkEnd w:id="89"/>
      <w:bookmarkEnd w:id="90"/>
      <w:bookmarkEnd w:id="91"/>
    </w:p>
    <w:p w:rsidR="00DB6913" w:rsidRPr="00A27BAC" w:rsidRDefault="00DB6913" w:rsidP="009469FD">
      <w:pPr>
        <w:ind w:firstLine="426"/>
      </w:pPr>
      <w:r w:rsidRPr="00A27BAC">
        <w:t xml:space="preserve">Условия транспортирования и хранения должны соответствовать требованиям ГОСТ 23216 с уточнениями и дополнениями, изложенными в п. 1.1.8 ТУ и в настоящем разделе. </w:t>
      </w:r>
    </w:p>
    <w:p w:rsidR="00DB6913" w:rsidRPr="00A27BAC" w:rsidRDefault="00DB6913" w:rsidP="009469FD">
      <w:pPr>
        <w:ind w:firstLine="426"/>
      </w:pPr>
      <w:r w:rsidRPr="00A27BAC">
        <w:t xml:space="preserve">Условия транспортирования устройства в части воздействия механических факторов по группе С ГОСТ 23216-78 любым видом транспорта, а в части воздействия климатических факторов по группе 9 ГОСТ 15150-69. </w:t>
      </w:r>
    </w:p>
    <w:p w:rsidR="00DB6913" w:rsidRPr="00A27BAC" w:rsidRDefault="00DB6913" w:rsidP="009469FD">
      <w:pPr>
        <w:ind w:firstLine="426"/>
      </w:pPr>
      <w:r w:rsidRPr="00A27BAC">
        <w:t>Расстановка и крепление транспортной тары с упакованным устройством в транспортных средствах должны обеспечивать устойчивое положение транспортной тары и отсутствие ее перемещения во время транспортирования.</w:t>
      </w:r>
    </w:p>
    <w:p w:rsidR="00DB6913" w:rsidRPr="00A27BAC" w:rsidRDefault="00DB6913" w:rsidP="009469FD">
      <w:pPr>
        <w:ind w:firstLine="426"/>
      </w:pPr>
      <w:r w:rsidRPr="00A27BAC">
        <w:t xml:space="preserve">Условия хранения комплекса по группе 3 ГОСТ 15150-69 в таре завода-изготовителя. Срок сохраняемости 3 года с проведением одной переконсервации. </w:t>
      </w:r>
    </w:p>
    <w:p w:rsidR="00DB6913" w:rsidRPr="00A27BAC" w:rsidRDefault="00DB6913" w:rsidP="009469FD">
      <w:pPr>
        <w:ind w:firstLine="426"/>
      </w:pPr>
      <w:r w:rsidRPr="00A27BAC">
        <w:t>При выполнении погрузочно-разгрузочных работ необходимо соблюдать требования маркировки на транспортной упаковке (таре).</w:t>
      </w:r>
    </w:p>
    <w:p w:rsidR="00DB6913" w:rsidRPr="00A27BAC" w:rsidRDefault="00DB6913" w:rsidP="009469FD">
      <w:pPr>
        <w:ind w:firstLine="426"/>
      </w:pPr>
      <w:r w:rsidRPr="00A27BAC">
        <w:t>Перед размещением комплекса на хранение необходимо внешним осмотром проверить целостность упаковки (тары).</w:t>
      </w:r>
    </w:p>
    <w:p w:rsidR="00DB6913" w:rsidRPr="00A27BAC" w:rsidRDefault="00DB6913" w:rsidP="009469FD">
      <w:pPr>
        <w:ind w:firstLine="426"/>
      </w:pPr>
      <w:r w:rsidRPr="00A27BAC">
        <w:t xml:space="preserve">Не допускается хранение устройства в агрессивных средах, содержащих пары кислот и щелочей. </w:t>
      </w:r>
    </w:p>
    <w:p w:rsidR="00DB6913" w:rsidRPr="00A27BAC" w:rsidRDefault="00DB6913" w:rsidP="009469FD">
      <w:pPr>
        <w:ind w:firstLine="426"/>
      </w:pPr>
      <w:r w:rsidRPr="00A27BAC">
        <w:t xml:space="preserve">В процессе хранения ежегодно или при изменении места хранения необходимо производить визуальный осмотр сохранности упаковки (тары). </w:t>
      </w:r>
    </w:p>
    <w:p w:rsidR="00BE21A3" w:rsidRDefault="00BE21A3" w:rsidP="00DB6913">
      <w:pPr>
        <w:spacing w:after="160" w:line="259" w:lineRule="auto"/>
        <w:ind w:firstLine="0"/>
        <w:rPr>
          <w:sz w:val="21"/>
          <w:szCs w:val="21"/>
        </w:rPr>
      </w:pPr>
    </w:p>
    <w:p w:rsidR="00086957" w:rsidRPr="00CF2011" w:rsidRDefault="00086957" w:rsidP="00DB6913">
      <w:pPr>
        <w:spacing w:after="160" w:line="259" w:lineRule="auto"/>
        <w:ind w:firstLine="0"/>
        <w:rPr>
          <w:sz w:val="21"/>
          <w:szCs w:val="21"/>
        </w:rPr>
      </w:pPr>
    </w:p>
    <w:p w:rsidR="00BE21A3" w:rsidRDefault="00BE21A3" w:rsidP="009275DB">
      <w:pPr>
        <w:spacing w:after="160" w:line="259" w:lineRule="auto"/>
        <w:ind w:firstLine="0"/>
        <w:rPr>
          <w:sz w:val="21"/>
          <w:szCs w:val="21"/>
        </w:rPr>
      </w:pPr>
    </w:p>
    <w:p w:rsidR="00BE21A3" w:rsidRPr="00772BC1" w:rsidRDefault="00BE21A3" w:rsidP="00BE21A3">
      <w:pPr>
        <w:pStyle w:val="1"/>
        <w:rPr>
          <w:sz w:val="21"/>
          <w:szCs w:val="21"/>
        </w:rPr>
      </w:pPr>
      <w:bookmarkStart w:id="92" w:name="_Toc517274751"/>
      <w:bookmarkStart w:id="93" w:name="_Toc25925624"/>
      <w:bookmarkStart w:id="94" w:name="_Toc25925710"/>
      <w:bookmarkStart w:id="95" w:name="_Toc25925932"/>
      <w:bookmarkStart w:id="96" w:name="_Toc150764067"/>
      <w:r>
        <w:lastRenderedPageBreak/>
        <w:t>1</w:t>
      </w:r>
      <w:r w:rsidR="00BD2C2A">
        <w:t>4</w:t>
      </w:r>
      <w:r w:rsidRPr="00772BC1">
        <w:t>. Предприятие-изготовитель</w:t>
      </w:r>
      <w:bookmarkEnd w:id="92"/>
      <w:bookmarkEnd w:id="93"/>
      <w:bookmarkEnd w:id="94"/>
      <w:bookmarkEnd w:id="95"/>
      <w:bookmarkEnd w:id="96"/>
    </w:p>
    <w:p w:rsidR="00BE21A3" w:rsidRPr="009469FD" w:rsidRDefault="00BE21A3" w:rsidP="009469FD">
      <w:pPr>
        <w:ind w:firstLine="426"/>
      </w:pPr>
      <w:r w:rsidRPr="009469FD">
        <w:t xml:space="preserve">Разработчик </w:t>
      </w:r>
      <w:r w:rsidR="00086957">
        <w:t>стационарного</w:t>
      </w:r>
      <w:r w:rsidR="00836879">
        <w:t xml:space="preserve"> </w:t>
      </w:r>
      <w:r w:rsidRPr="009469FD">
        <w:t>аппаратно-программного</w:t>
      </w:r>
      <w:r w:rsidR="009275DB" w:rsidRPr="009469FD">
        <w:t xml:space="preserve"> комплекса</w:t>
      </w:r>
      <w:r w:rsidRPr="009469FD">
        <w:t xml:space="preserve"> «Кибер-Шериф» ООО «Арсенал 67».</w:t>
      </w:r>
    </w:p>
    <w:p w:rsidR="00BE21A3" w:rsidRPr="00772BC1" w:rsidRDefault="00BE21A3" w:rsidP="00BE21A3">
      <w:pPr>
        <w:rPr>
          <w:sz w:val="22"/>
        </w:rPr>
      </w:pPr>
    </w:p>
    <w:p w:rsidR="00BE21A3" w:rsidRPr="00772BC1" w:rsidRDefault="00BE21A3" w:rsidP="00BE21A3">
      <w:pPr>
        <w:rPr>
          <w:sz w:val="22"/>
        </w:rPr>
      </w:pPr>
    </w:p>
    <w:p w:rsidR="00BE21A3" w:rsidRPr="00772BC1" w:rsidRDefault="00BE21A3" w:rsidP="00BE21A3">
      <w:pPr>
        <w:rPr>
          <w:sz w:val="22"/>
        </w:rPr>
      </w:pPr>
    </w:p>
    <w:p w:rsidR="00BE21A3" w:rsidRPr="00772BC1" w:rsidRDefault="00BE21A3" w:rsidP="00BE21A3">
      <w:pPr>
        <w:rPr>
          <w:sz w:val="22"/>
        </w:rPr>
      </w:pPr>
    </w:p>
    <w:p w:rsidR="00BE21A3" w:rsidRPr="00772BC1" w:rsidRDefault="00BE21A3" w:rsidP="00BE21A3">
      <w:pPr>
        <w:rPr>
          <w:sz w:val="22"/>
        </w:rPr>
      </w:pPr>
    </w:p>
    <w:p w:rsidR="00BE21A3" w:rsidRPr="00772BC1" w:rsidRDefault="00BE21A3" w:rsidP="00BE21A3">
      <w:pPr>
        <w:rPr>
          <w:sz w:val="22"/>
        </w:rPr>
      </w:pPr>
    </w:p>
    <w:p w:rsidR="00BE21A3" w:rsidRPr="00772BC1" w:rsidRDefault="00BE21A3" w:rsidP="00BE21A3">
      <w:pPr>
        <w:rPr>
          <w:sz w:val="22"/>
        </w:rPr>
      </w:pPr>
    </w:p>
    <w:p w:rsidR="00BE21A3" w:rsidRPr="00772BC1" w:rsidRDefault="00BE21A3" w:rsidP="00BE21A3">
      <w:pPr>
        <w:rPr>
          <w:sz w:val="22"/>
        </w:rPr>
      </w:pPr>
    </w:p>
    <w:p w:rsidR="00BE21A3" w:rsidRPr="00772BC1" w:rsidRDefault="00BE21A3" w:rsidP="00BE21A3">
      <w:pPr>
        <w:rPr>
          <w:sz w:val="22"/>
        </w:rPr>
      </w:pPr>
    </w:p>
    <w:p w:rsidR="00BE21A3" w:rsidRPr="00772BC1" w:rsidRDefault="00BE21A3" w:rsidP="00BE21A3">
      <w:pPr>
        <w:rPr>
          <w:sz w:val="22"/>
        </w:rPr>
      </w:pPr>
    </w:p>
    <w:p w:rsidR="00BE21A3" w:rsidRPr="00772BC1" w:rsidRDefault="00BE21A3" w:rsidP="00BE21A3">
      <w:pPr>
        <w:rPr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115570</wp:posOffset>
            </wp:positionV>
            <wp:extent cx="2238375" cy="1495425"/>
            <wp:effectExtent l="0" t="0" r="9525" b="952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1A3" w:rsidRPr="00772BC1" w:rsidRDefault="00BE21A3" w:rsidP="00BE21A3">
      <w:pPr>
        <w:ind w:firstLine="1701"/>
        <w:rPr>
          <w:sz w:val="22"/>
        </w:rPr>
      </w:pPr>
    </w:p>
    <w:p w:rsidR="00BE21A3" w:rsidRPr="00772BC1" w:rsidRDefault="00BE21A3" w:rsidP="00BE21A3">
      <w:pPr>
        <w:ind w:firstLine="1701"/>
        <w:rPr>
          <w:sz w:val="22"/>
        </w:rPr>
      </w:pPr>
    </w:p>
    <w:p w:rsidR="00BE21A3" w:rsidRPr="00772BC1" w:rsidRDefault="00BE21A3" w:rsidP="00BE21A3">
      <w:pPr>
        <w:ind w:firstLine="1701"/>
        <w:jc w:val="right"/>
        <w:rPr>
          <w:sz w:val="22"/>
        </w:rPr>
      </w:pPr>
    </w:p>
    <w:p w:rsidR="00BE21A3" w:rsidRPr="00772BC1" w:rsidRDefault="00BE21A3" w:rsidP="00BE21A3">
      <w:pPr>
        <w:ind w:firstLine="1701"/>
        <w:jc w:val="right"/>
        <w:rPr>
          <w:sz w:val="22"/>
        </w:rPr>
      </w:pPr>
    </w:p>
    <w:p w:rsidR="00BE21A3" w:rsidRPr="00772BC1" w:rsidRDefault="00BE21A3" w:rsidP="00BE21A3">
      <w:pPr>
        <w:ind w:firstLine="1701"/>
        <w:jc w:val="right"/>
        <w:rPr>
          <w:sz w:val="22"/>
        </w:rPr>
      </w:pPr>
    </w:p>
    <w:p w:rsidR="00BE21A3" w:rsidRPr="00772BC1" w:rsidRDefault="00BE21A3" w:rsidP="00BE21A3">
      <w:pPr>
        <w:ind w:firstLine="1701"/>
        <w:rPr>
          <w:sz w:val="22"/>
        </w:rPr>
      </w:pPr>
    </w:p>
    <w:p w:rsidR="00BE21A3" w:rsidRPr="00772BC1" w:rsidRDefault="00BE21A3" w:rsidP="00BE21A3">
      <w:pPr>
        <w:ind w:firstLine="1701"/>
        <w:jc w:val="right"/>
        <w:rPr>
          <w:sz w:val="22"/>
        </w:rPr>
      </w:pPr>
    </w:p>
    <w:p w:rsidR="00BE21A3" w:rsidRPr="00772BC1" w:rsidRDefault="00BE21A3" w:rsidP="00BE21A3">
      <w:pPr>
        <w:ind w:firstLine="1701"/>
        <w:jc w:val="right"/>
        <w:rPr>
          <w:sz w:val="22"/>
        </w:rPr>
      </w:pPr>
    </w:p>
    <w:p w:rsidR="00BE21A3" w:rsidRPr="00772BC1" w:rsidRDefault="00BE21A3" w:rsidP="00BE21A3">
      <w:pPr>
        <w:ind w:firstLine="1701"/>
        <w:jc w:val="right"/>
        <w:rPr>
          <w:sz w:val="22"/>
        </w:rPr>
      </w:pPr>
    </w:p>
    <w:p w:rsidR="00BE21A3" w:rsidRPr="00772BC1" w:rsidRDefault="00BE21A3" w:rsidP="00BE21A3">
      <w:pPr>
        <w:ind w:firstLine="1701"/>
        <w:jc w:val="right"/>
        <w:rPr>
          <w:sz w:val="22"/>
        </w:rPr>
      </w:pPr>
    </w:p>
    <w:p w:rsidR="00BE21A3" w:rsidRPr="00772BC1" w:rsidRDefault="00BE21A3" w:rsidP="00BE21A3">
      <w:pPr>
        <w:ind w:firstLine="1701"/>
        <w:rPr>
          <w:sz w:val="22"/>
        </w:rPr>
      </w:pPr>
      <w:r w:rsidRPr="00772BC1">
        <w:rPr>
          <w:sz w:val="22"/>
        </w:rPr>
        <w:t>ООО «Арсенал 67»</w:t>
      </w:r>
    </w:p>
    <w:p w:rsidR="00BE21A3" w:rsidRPr="00772BC1" w:rsidRDefault="00BE21A3" w:rsidP="00BE21A3">
      <w:pPr>
        <w:ind w:firstLine="1701"/>
        <w:rPr>
          <w:sz w:val="22"/>
        </w:rPr>
      </w:pPr>
      <w:r w:rsidRPr="00772BC1">
        <w:rPr>
          <w:sz w:val="22"/>
        </w:rPr>
        <w:t>Смоленск, ул.Твардовского, д. 13, 3 этаж</w:t>
      </w:r>
    </w:p>
    <w:p w:rsidR="00BE21A3" w:rsidRPr="00772BC1" w:rsidRDefault="00BE21A3" w:rsidP="00BE21A3">
      <w:pPr>
        <w:ind w:firstLine="1701"/>
        <w:rPr>
          <w:sz w:val="22"/>
        </w:rPr>
      </w:pPr>
      <w:r w:rsidRPr="00772BC1">
        <w:rPr>
          <w:sz w:val="22"/>
        </w:rPr>
        <w:t>ОГРН 1146733014504</w:t>
      </w:r>
    </w:p>
    <w:p w:rsidR="00BE21A3" w:rsidRPr="00772BC1" w:rsidRDefault="00BE21A3" w:rsidP="00BE21A3">
      <w:pPr>
        <w:ind w:firstLine="1701"/>
        <w:rPr>
          <w:sz w:val="22"/>
        </w:rPr>
      </w:pPr>
      <w:r w:rsidRPr="00772BC1">
        <w:rPr>
          <w:sz w:val="22"/>
        </w:rPr>
        <w:t>ИНН 673077490</w:t>
      </w:r>
    </w:p>
    <w:p w:rsidR="00BE21A3" w:rsidRPr="00772BC1" w:rsidRDefault="00355176" w:rsidP="00BE21A3">
      <w:pPr>
        <w:ind w:firstLine="1701"/>
        <w:rPr>
          <w:sz w:val="22"/>
          <w:lang w:val="en-US"/>
        </w:rPr>
      </w:pPr>
      <w:hyperlink r:id="rId58" w:history="1">
        <w:r w:rsidR="00BE21A3" w:rsidRPr="0040425A">
          <w:rPr>
            <w:rStyle w:val="aa"/>
            <w:sz w:val="22"/>
            <w:lang w:val="en-US"/>
          </w:rPr>
          <w:t>www.arsenal67.ru</w:t>
        </w:r>
      </w:hyperlink>
    </w:p>
    <w:p w:rsidR="00BE21A3" w:rsidRPr="00772BC1" w:rsidRDefault="00BE21A3" w:rsidP="00BE21A3">
      <w:pPr>
        <w:spacing w:after="160" w:line="259" w:lineRule="auto"/>
        <w:rPr>
          <w:b/>
        </w:rPr>
      </w:pPr>
    </w:p>
    <w:p w:rsidR="00BE21A3" w:rsidRDefault="00BE21A3" w:rsidP="00BE21A3"/>
    <w:p w:rsidR="00BE21A3" w:rsidRPr="00563252" w:rsidRDefault="00BE21A3" w:rsidP="00BE21A3"/>
    <w:p w:rsidR="00052477" w:rsidRDefault="00052477">
      <w:pPr>
        <w:spacing w:after="160" w:line="259" w:lineRule="auto"/>
        <w:ind w:firstLine="0"/>
        <w:jc w:val="left"/>
      </w:pPr>
      <w:r>
        <w:br w:type="page"/>
      </w:r>
    </w:p>
    <w:p w:rsidR="00AF1E81" w:rsidRPr="00BE21A3" w:rsidRDefault="00AF1E81" w:rsidP="000A45F1">
      <w:pPr>
        <w:spacing w:after="160" w:line="259" w:lineRule="auto"/>
        <w:ind w:firstLine="0"/>
        <w:jc w:val="left"/>
      </w:pPr>
    </w:p>
    <w:sectPr w:rsidR="00AF1E81" w:rsidRPr="00BE21A3" w:rsidSect="00CF6DFA">
      <w:footerReference w:type="default" r:id="rId59"/>
      <w:pgSz w:w="8419" w:h="11906" w:orient="landscape" w:code="9"/>
      <w:pgMar w:top="709" w:right="764" w:bottom="567" w:left="993" w:header="0" w:footer="397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76" w:rsidRDefault="00355176" w:rsidP="001E2416">
      <w:r>
        <w:separator/>
      </w:r>
    </w:p>
  </w:endnote>
  <w:endnote w:type="continuationSeparator" w:id="0">
    <w:p w:rsidR="00355176" w:rsidRDefault="00355176" w:rsidP="001E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EC" w:rsidRDefault="009557EC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C700C">
      <w:rPr>
        <w:noProof/>
      </w:rPr>
      <w:t>23</w:t>
    </w:r>
    <w:r>
      <w:fldChar w:fldCharType="end"/>
    </w:r>
  </w:p>
  <w:p w:rsidR="009557EC" w:rsidRDefault="009557E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76" w:rsidRDefault="00355176" w:rsidP="001E2416">
      <w:r>
        <w:separator/>
      </w:r>
    </w:p>
  </w:footnote>
  <w:footnote w:type="continuationSeparator" w:id="0">
    <w:p w:rsidR="00355176" w:rsidRDefault="00355176" w:rsidP="001E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360"/>
    <w:multiLevelType w:val="hybridMultilevel"/>
    <w:tmpl w:val="99E69F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3F20"/>
    <w:multiLevelType w:val="hybridMultilevel"/>
    <w:tmpl w:val="6352AD10"/>
    <w:lvl w:ilvl="0" w:tplc="7BA61E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418230E"/>
    <w:multiLevelType w:val="hybridMultilevel"/>
    <w:tmpl w:val="375AFE56"/>
    <w:lvl w:ilvl="0" w:tplc="44889C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3F53"/>
    <w:multiLevelType w:val="hybridMultilevel"/>
    <w:tmpl w:val="3CB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1081"/>
    <w:multiLevelType w:val="hybridMultilevel"/>
    <w:tmpl w:val="BB145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D61EAB"/>
    <w:multiLevelType w:val="hybridMultilevel"/>
    <w:tmpl w:val="115A0508"/>
    <w:lvl w:ilvl="0" w:tplc="3B1CED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4709F9"/>
    <w:multiLevelType w:val="hybridMultilevel"/>
    <w:tmpl w:val="C01207EE"/>
    <w:lvl w:ilvl="0" w:tplc="268063D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7">
    <w:nsid w:val="3C136626"/>
    <w:multiLevelType w:val="hybridMultilevel"/>
    <w:tmpl w:val="2D46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C6EE7"/>
    <w:multiLevelType w:val="hybridMultilevel"/>
    <w:tmpl w:val="4C0030F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D44784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097727F"/>
    <w:multiLevelType w:val="hybridMultilevel"/>
    <w:tmpl w:val="1CA42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049F6"/>
    <w:multiLevelType w:val="multilevel"/>
    <w:tmpl w:val="64B85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9B3438"/>
    <w:multiLevelType w:val="hybridMultilevel"/>
    <w:tmpl w:val="056EA9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9EB6326"/>
    <w:multiLevelType w:val="hybridMultilevel"/>
    <w:tmpl w:val="F05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417E3"/>
    <w:multiLevelType w:val="multilevel"/>
    <w:tmpl w:val="0794F744"/>
    <w:lvl w:ilvl="0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6D84659"/>
    <w:multiLevelType w:val="multilevel"/>
    <w:tmpl w:val="2F44D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12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6">
    <w:nsid w:val="685E2784"/>
    <w:multiLevelType w:val="multilevel"/>
    <w:tmpl w:val="64B85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5F406C"/>
    <w:multiLevelType w:val="hybridMultilevel"/>
    <w:tmpl w:val="6C78D2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80433C"/>
    <w:multiLevelType w:val="hybridMultilevel"/>
    <w:tmpl w:val="2EB8B8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6F2E7DC8"/>
    <w:multiLevelType w:val="hybridMultilevel"/>
    <w:tmpl w:val="EC0E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63F0D"/>
    <w:multiLevelType w:val="hybridMultilevel"/>
    <w:tmpl w:val="3B42D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481E9A"/>
    <w:multiLevelType w:val="multilevel"/>
    <w:tmpl w:val="64B85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A222DA"/>
    <w:multiLevelType w:val="multilevel"/>
    <w:tmpl w:val="EDA45702"/>
    <w:lvl w:ilvl="0">
      <w:start w:val="1"/>
      <w:numFmt w:val="decimal"/>
      <w:pStyle w:val="3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3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567"/>
      </w:pPr>
      <w:rPr>
        <w:rFonts w:hint="default"/>
        <w:b w:val="0"/>
      </w:rPr>
    </w:lvl>
    <w:lvl w:ilvl="3">
      <w:start w:val="1"/>
      <w:numFmt w:val="decimal"/>
      <w:pStyle w:val="3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3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7DD22F14"/>
    <w:multiLevelType w:val="hybridMultilevel"/>
    <w:tmpl w:val="94E69F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5"/>
  </w:num>
  <w:num w:numId="5">
    <w:abstractNumId w:val="23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8"/>
  </w:num>
  <w:num w:numId="11">
    <w:abstractNumId w:val="14"/>
  </w:num>
  <w:num w:numId="12">
    <w:abstractNumId w:val="5"/>
  </w:num>
  <w:num w:numId="13">
    <w:abstractNumId w:val="20"/>
  </w:num>
  <w:num w:numId="14">
    <w:abstractNumId w:val="22"/>
  </w:num>
  <w:num w:numId="15">
    <w:abstractNumId w:val="17"/>
  </w:num>
  <w:num w:numId="16">
    <w:abstractNumId w:val="3"/>
  </w:num>
  <w:num w:numId="17">
    <w:abstractNumId w:val="19"/>
  </w:num>
  <w:num w:numId="18">
    <w:abstractNumId w:val="2"/>
  </w:num>
  <w:num w:numId="19">
    <w:abstractNumId w:val="21"/>
  </w:num>
  <w:num w:numId="20">
    <w:abstractNumId w:val="13"/>
  </w:num>
  <w:num w:numId="21">
    <w:abstractNumId w:val="11"/>
  </w:num>
  <w:num w:numId="22">
    <w:abstractNumId w:val="16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2"/>
    <w:rsid w:val="000004B3"/>
    <w:rsid w:val="00004B47"/>
    <w:rsid w:val="000062CE"/>
    <w:rsid w:val="000063D2"/>
    <w:rsid w:val="0001130C"/>
    <w:rsid w:val="000122AF"/>
    <w:rsid w:val="00020522"/>
    <w:rsid w:val="000257F2"/>
    <w:rsid w:val="00032492"/>
    <w:rsid w:val="00041C3E"/>
    <w:rsid w:val="00045342"/>
    <w:rsid w:val="00052477"/>
    <w:rsid w:val="00065477"/>
    <w:rsid w:val="00065D58"/>
    <w:rsid w:val="00071FF4"/>
    <w:rsid w:val="000764CE"/>
    <w:rsid w:val="000773E2"/>
    <w:rsid w:val="0008007D"/>
    <w:rsid w:val="000827EC"/>
    <w:rsid w:val="00084E50"/>
    <w:rsid w:val="00086957"/>
    <w:rsid w:val="00090B38"/>
    <w:rsid w:val="00092A10"/>
    <w:rsid w:val="000956AB"/>
    <w:rsid w:val="000967B0"/>
    <w:rsid w:val="000A07BF"/>
    <w:rsid w:val="000A45F1"/>
    <w:rsid w:val="000A5CD3"/>
    <w:rsid w:val="000B1D80"/>
    <w:rsid w:val="000B2AB1"/>
    <w:rsid w:val="000B4251"/>
    <w:rsid w:val="000B6ECA"/>
    <w:rsid w:val="000B7CED"/>
    <w:rsid w:val="000C6CC6"/>
    <w:rsid w:val="000D3E0F"/>
    <w:rsid w:val="000E6D7C"/>
    <w:rsid w:val="000F6947"/>
    <w:rsid w:val="000F79EE"/>
    <w:rsid w:val="001002F3"/>
    <w:rsid w:val="00101661"/>
    <w:rsid w:val="001024B8"/>
    <w:rsid w:val="00102CE2"/>
    <w:rsid w:val="00103A83"/>
    <w:rsid w:val="00106802"/>
    <w:rsid w:val="00114FCF"/>
    <w:rsid w:val="00120CEC"/>
    <w:rsid w:val="0012756A"/>
    <w:rsid w:val="001277C4"/>
    <w:rsid w:val="0013307E"/>
    <w:rsid w:val="001330BF"/>
    <w:rsid w:val="001337DB"/>
    <w:rsid w:val="00134562"/>
    <w:rsid w:val="00140A22"/>
    <w:rsid w:val="00142526"/>
    <w:rsid w:val="00151A61"/>
    <w:rsid w:val="00152A86"/>
    <w:rsid w:val="00155BD7"/>
    <w:rsid w:val="00157C45"/>
    <w:rsid w:val="00165AC4"/>
    <w:rsid w:val="00165BF0"/>
    <w:rsid w:val="00172C2B"/>
    <w:rsid w:val="00172C43"/>
    <w:rsid w:val="001773CE"/>
    <w:rsid w:val="00177838"/>
    <w:rsid w:val="0017793B"/>
    <w:rsid w:val="0018286F"/>
    <w:rsid w:val="0018751C"/>
    <w:rsid w:val="001908B3"/>
    <w:rsid w:val="001917B6"/>
    <w:rsid w:val="001A19CF"/>
    <w:rsid w:val="001A369C"/>
    <w:rsid w:val="001A4D21"/>
    <w:rsid w:val="001B132B"/>
    <w:rsid w:val="001B5061"/>
    <w:rsid w:val="001C0029"/>
    <w:rsid w:val="001C2A89"/>
    <w:rsid w:val="001C4D17"/>
    <w:rsid w:val="001D1B6A"/>
    <w:rsid w:val="001D3935"/>
    <w:rsid w:val="001D6EF5"/>
    <w:rsid w:val="001D72E3"/>
    <w:rsid w:val="001D7723"/>
    <w:rsid w:val="001E1425"/>
    <w:rsid w:val="001E2416"/>
    <w:rsid w:val="001E3392"/>
    <w:rsid w:val="001E40C4"/>
    <w:rsid w:val="001E640E"/>
    <w:rsid w:val="001E7731"/>
    <w:rsid w:val="00201ABD"/>
    <w:rsid w:val="00204E63"/>
    <w:rsid w:val="002160DF"/>
    <w:rsid w:val="00216376"/>
    <w:rsid w:val="00226B12"/>
    <w:rsid w:val="00226D0E"/>
    <w:rsid w:val="002273E8"/>
    <w:rsid w:val="0022755E"/>
    <w:rsid w:val="00232162"/>
    <w:rsid w:val="00232B4A"/>
    <w:rsid w:val="00235CBE"/>
    <w:rsid w:val="00240770"/>
    <w:rsid w:val="00240C4C"/>
    <w:rsid w:val="00244188"/>
    <w:rsid w:val="00244E35"/>
    <w:rsid w:val="002502BE"/>
    <w:rsid w:val="00253964"/>
    <w:rsid w:val="00255184"/>
    <w:rsid w:val="002560B6"/>
    <w:rsid w:val="00261822"/>
    <w:rsid w:val="0026381D"/>
    <w:rsid w:val="002638A4"/>
    <w:rsid w:val="00272C5D"/>
    <w:rsid w:val="00274AC5"/>
    <w:rsid w:val="0028128F"/>
    <w:rsid w:val="00283D9F"/>
    <w:rsid w:val="00285EAB"/>
    <w:rsid w:val="00290E04"/>
    <w:rsid w:val="00291B67"/>
    <w:rsid w:val="002A4F47"/>
    <w:rsid w:val="002A60A5"/>
    <w:rsid w:val="002A7A42"/>
    <w:rsid w:val="002B11A8"/>
    <w:rsid w:val="002B2316"/>
    <w:rsid w:val="002B44DD"/>
    <w:rsid w:val="002B5313"/>
    <w:rsid w:val="002B55F4"/>
    <w:rsid w:val="002C065B"/>
    <w:rsid w:val="002D54C9"/>
    <w:rsid w:val="002E0B2F"/>
    <w:rsid w:val="002E494F"/>
    <w:rsid w:val="002E4C2D"/>
    <w:rsid w:val="002F22F7"/>
    <w:rsid w:val="002F31C8"/>
    <w:rsid w:val="002F5F5D"/>
    <w:rsid w:val="003002E4"/>
    <w:rsid w:val="003024AC"/>
    <w:rsid w:val="00310211"/>
    <w:rsid w:val="00311129"/>
    <w:rsid w:val="00312615"/>
    <w:rsid w:val="00314048"/>
    <w:rsid w:val="003153F1"/>
    <w:rsid w:val="00322B81"/>
    <w:rsid w:val="00322D8C"/>
    <w:rsid w:val="00325014"/>
    <w:rsid w:val="00330A32"/>
    <w:rsid w:val="00331FE2"/>
    <w:rsid w:val="00333DF3"/>
    <w:rsid w:val="00333F44"/>
    <w:rsid w:val="0034306F"/>
    <w:rsid w:val="00354F91"/>
    <w:rsid w:val="00355176"/>
    <w:rsid w:val="003618B6"/>
    <w:rsid w:val="00362467"/>
    <w:rsid w:val="0037004E"/>
    <w:rsid w:val="00374C0D"/>
    <w:rsid w:val="0037766A"/>
    <w:rsid w:val="00384395"/>
    <w:rsid w:val="003853A6"/>
    <w:rsid w:val="00385C85"/>
    <w:rsid w:val="00386F39"/>
    <w:rsid w:val="00392A2C"/>
    <w:rsid w:val="00392F62"/>
    <w:rsid w:val="003962E6"/>
    <w:rsid w:val="003962FD"/>
    <w:rsid w:val="0039679E"/>
    <w:rsid w:val="003A2B54"/>
    <w:rsid w:val="003A58EB"/>
    <w:rsid w:val="003A6058"/>
    <w:rsid w:val="003B2B1F"/>
    <w:rsid w:val="003B2D30"/>
    <w:rsid w:val="003C07D0"/>
    <w:rsid w:val="003C7D47"/>
    <w:rsid w:val="003D05CC"/>
    <w:rsid w:val="003E4876"/>
    <w:rsid w:val="003F29A3"/>
    <w:rsid w:val="003F6082"/>
    <w:rsid w:val="003F665E"/>
    <w:rsid w:val="003F6F87"/>
    <w:rsid w:val="00402065"/>
    <w:rsid w:val="00402765"/>
    <w:rsid w:val="0040732E"/>
    <w:rsid w:val="00414F3F"/>
    <w:rsid w:val="0042130F"/>
    <w:rsid w:val="00424C16"/>
    <w:rsid w:val="004336B4"/>
    <w:rsid w:val="00433B38"/>
    <w:rsid w:val="0043726A"/>
    <w:rsid w:val="00447251"/>
    <w:rsid w:val="00450C8D"/>
    <w:rsid w:val="00456C55"/>
    <w:rsid w:val="0046082E"/>
    <w:rsid w:val="00460BC5"/>
    <w:rsid w:val="004634C6"/>
    <w:rsid w:val="00467723"/>
    <w:rsid w:val="00470FF9"/>
    <w:rsid w:val="00472433"/>
    <w:rsid w:val="0047729D"/>
    <w:rsid w:val="004A0C8D"/>
    <w:rsid w:val="004A4C1B"/>
    <w:rsid w:val="004B08D6"/>
    <w:rsid w:val="004B2646"/>
    <w:rsid w:val="004B729D"/>
    <w:rsid w:val="004C2CB7"/>
    <w:rsid w:val="004E16B4"/>
    <w:rsid w:val="004E4EE6"/>
    <w:rsid w:val="004F4281"/>
    <w:rsid w:val="00506203"/>
    <w:rsid w:val="00521D26"/>
    <w:rsid w:val="0052269B"/>
    <w:rsid w:val="005229DC"/>
    <w:rsid w:val="00524D4D"/>
    <w:rsid w:val="00531702"/>
    <w:rsid w:val="005319FC"/>
    <w:rsid w:val="00540C47"/>
    <w:rsid w:val="00557CD2"/>
    <w:rsid w:val="00560DDF"/>
    <w:rsid w:val="00561ACB"/>
    <w:rsid w:val="00563C86"/>
    <w:rsid w:val="00570759"/>
    <w:rsid w:val="00574D04"/>
    <w:rsid w:val="0058686D"/>
    <w:rsid w:val="00590C20"/>
    <w:rsid w:val="0059431C"/>
    <w:rsid w:val="005A2457"/>
    <w:rsid w:val="005A27DE"/>
    <w:rsid w:val="005A5E95"/>
    <w:rsid w:val="005B0AA6"/>
    <w:rsid w:val="005B4CF5"/>
    <w:rsid w:val="005B5E1C"/>
    <w:rsid w:val="005C0789"/>
    <w:rsid w:val="005C5209"/>
    <w:rsid w:val="005D1E22"/>
    <w:rsid w:val="005E02C0"/>
    <w:rsid w:val="005E2131"/>
    <w:rsid w:val="005E47DE"/>
    <w:rsid w:val="005E55F6"/>
    <w:rsid w:val="005E619F"/>
    <w:rsid w:val="005F7C95"/>
    <w:rsid w:val="00610B9C"/>
    <w:rsid w:val="0062542F"/>
    <w:rsid w:val="00625EF4"/>
    <w:rsid w:val="006377B2"/>
    <w:rsid w:val="006432B3"/>
    <w:rsid w:val="006553B0"/>
    <w:rsid w:val="0066318C"/>
    <w:rsid w:val="0066368E"/>
    <w:rsid w:val="00664012"/>
    <w:rsid w:val="006669E0"/>
    <w:rsid w:val="006672A6"/>
    <w:rsid w:val="00670861"/>
    <w:rsid w:val="00677D1A"/>
    <w:rsid w:val="00695F07"/>
    <w:rsid w:val="006A275F"/>
    <w:rsid w:val="006A68E6"/>
    <w:rsid w:val="006A7EE9"/>
    <w:rsid w:val="006B3BDB"/>
    <w:rsid w:val="006B4C9E"/>
    <w:rsid w:val="006D1658"/>
    <w:rsid w:val="006D3B58"/>
    <w:rsid w:val="006E4C27"/>
    <w:rsid w:val="006E69F1"/>
    <w:rsid w:val="006E7222"/>
    <w:rsid w:val="006E72DA"/>
    <w:rsid w:val="006E7E96"/>
    <w:rsid w:val="006F5C41"/>
    <w:rsid w:val="006F6309"/>
    <w:rsid w:val="00700E24"/>
    <w:rsid w:val="007136E0"/>
    <w:rsid w:val="0071383C"/>
    <w:rsid w:val="00735117"/>
    <w:rsid w:val="00746324"/>
    <w:rsid w:val="007536DC"/>
    <w:rsid w:val="0075375B"/>
    <w:rsid w:val="00756290"/>
    <w:rsid w:val="007647DF"/>
    <w:rsid w:val="00771D8B"/>
    <w:rsid w:val="0077252D"/>
    <w:rsid w:val="007730AF"/>
    <w:rsid w:val="0077797E"/>
    <w:rsid w:val="00787761"/>
    <w:rsid w:val="00787FC0"/>
    <w:rsid w:val="0079307C"/>
    <w:rsid w:val="00794C42"/>
    <w:rsid w:val="00796B9F"/>
    <w:rsid w:val="007971BD"/>
    <w:rsid w:val="007A3D3C"/>
    <w:rsid w:val="007B45D8"/>
    <w:rsid w:val="007C5526"/>
    <w:rsid w:val="007D0396"/>
    <w:rsid w:val="007D4069"/>
    <w:rsid w:val="007D5D6B"/>
    <w:rsid w:val="007D6C15"/>
    <w:rsid w:val="007E3F73"/>
    <w:rsid w:val="007E407F"/>
    <w:rsid w:val="007E5021"/>
    <w:rsid w:val="007E72EC"/>
    <w:rsid w:val="007F320A"/>
    <w:rsid w:val="007F7026"/>
    <w:rsid w:val="00801F28"/>
    <w:rsid w:val="00803CD8"/>
    <w:rsid w:val="00803DBE"/>
    <w:rsid w:val="00804C10"/>
    <w:rsid w:val="00805081"/>
    <w:rsid w:val="00825D61"/>
    <w:rsid w:val="00830899"/>
    <w:rsid w:val="00834667"/>
    <w:rsid w:val="00834F0B"/>
    <w:rsid w:val="008352BF"/>
    <w:rsid w:val="0083593A"/>
    <w:rsid w:val="00836879"/>
    <w:rsid w:val="00854C75"/>
    <w:rsid w:val="008658C0"/>
    <w:rsid w:val="00866573"/>
    <w:rsid w:val="00870AF9"/>
    <w:rsid w:val="008756A0"/>
    <w:rsid w:val="00875E46"/>
    <w:rsid w:val="008761A5"/>
    <w:rsid w:val="00881974"/>
    <w:rsid w:val="00893754"/>
    <w:rsid w:val="00893933"/>
    <w:rsid w:val="00895AA5"/>
    <w:rsid w:val="008A2C50"/>
    <w:rsid w:val="008A4F83"/>
    <w:rsid w:val="008A7148"/>
    <w:rsid w:val="008B233D"/>
    <w:rsid w:val="008B29DE"/>
    <w:rsid w:val="008D436A"/>
    <w:rsid w:val="008D6C5F"/>
    <w:rsid w:val="008E41C5"/>
    <w:rsid w:val="008F1D9B"/>
    <w:rsid w:val="008F3DE8"/>
    <w:rsid w:val="008F4411"/>
    <w:rsid w:val="008F496B"/>
    <w:rsid w:val="009022CA"/>
    <w:rsid w:val="00911503"/>
    <w:rsid w:val="00913EF8"/>
    <w:rsid w:val="00917254"/>
    <w:rsid w:val="009172DE"/>
    <w:rsid w:val="009201FB"/>
    <w:rsid w:val="009254E5"/>
    <w:rsid w:val="009275DB"/>
    <w:rsid w:val="00931512"/>
    <w:rsid w:val="00943560"/>
    <w:rsid w:val="009469FD"/>
    <w:rsid w:val="00946C39"/>
    <w:rsid w:val="009557EC"/>
    <w:rsid w:val="00963800"/>
    <w:rsid w:val="009739C0"/>
    <w:rsid w:val="00977261"/>
    <w:rsid w:val="00984970"/>
    <w:rsid w:val="00992B09"/>
    <w:rsid w:val="00994BA7"/>
    <w:rsid w:val="009A1420"/>
    <w:rsid w:val="009A1920"/>
    <w:rsid w:val="009A34F1"/>
    <w:rsid w:val="009A3A52"/>
    <w:rsid w:val="009A6195"/>
    <w:rsid w:val="009A6D10"/>
    <w:rsid w:val="009B7D7C"/>
    <w:rsid w:val="009C4F19"/>
    <w:rsid w:val="009D7B15"/>
    <w:rsid w:val="009E2230"/>
    <w:rsid w:val="009E249C"/>
    <w:rsid w:val="009E47E4"/>
    <w:rsid w:val="009E4C79"/>
    <w:rsid w:val="009F3761"/>
    <w:rsid w:val="009F3A3F"/>
    <w:rsid w:val="00A1219D"/>
    <w:rsid w:val="00A14156"/>
    <w:rsid w:val="00A14FA7"/>
    <w:rsid w:val="00A176A6"/>
    <w:rsid w:val="00A233D8"/>
    <w:rsid w:val="00A262E1"/>
    <w:rsid w:val="00A36230"/>
    <w:rsid w:val="00A379AB"/>
    <w:rsid w:val="00A4461E"/>
    <w:rsid w:val="00A51A86"/>
    <w:rsid w:val="00A52167"/>
    <w:rsid w:val="00A5341D"/>
    <w:rsid w:val="00A53D64"/>
    <w:rsid w:val="00A54D0E"/>
    <w:rsid w:val="00A57774"/>
    <w:rsid w:val="00A80F50"/>
    <w:rsid w:val="00A82AB9"/>
    <w:rsid w:val="00A830C0"/>
    <w:rsid w:val="00A87479"/>
    <w:rsid w:val="00A87560"/>
    <w:rsid w:val="00A9077D"/>
    <w:rsid w:val="00A9427D"/>
    <w:rsid w:val="00A94FB6"/>
    <w:rsid w:val="00A965FF"/>
    <w:rsid w:val="00A97394"/>
    <w:rsid w:val="00AA7D48"/>
    <w:rsid w:val="00AB221C"/>
    <w:rsid w:val="00AC152D"/>
    <w:rsid w:val="00AC1E23"/>
    <w:rsid w:val="00AC3170"/>
    <w:rsid w:val="00AC535A"/>
    <w:rsid w:val="00AC68DD"/>
    <w:rsid w:val="00AC7EFE"/>
    <w:rsid w:val="00AD0350"/>
    <w:rsid w:val="00AD6C99"/>
    <w:rsid w:val="00AD7B42"/>
    <w:rsid w:val="00AE6307"/>
    <w:rsid w:val="00AF1E81"/>
    <w:rsid w:val="00AF5617"/>
    <w:rsid w:val="00B046F8"/>
    <w:rsid w:val="00B31D51"/>
    <w:rsid w:val="00B33BD6"/>
    <w:rsid w:val="00B36B03"/>
    <w:rsid w:val="00B42AEA"/>
    <w:rsid w:val="00B44BD5"/>
    <w:rsid w:val="00B46165"/>
    <w:rsid w:val="00B61049"/>
    <w:rsid w:val="00B64293"/>
    <w:rsid w:val="00B75913"/>
    <w:rsid w:val="00B82C39"/>
    <w:rsid w:val="00B8409A"/>
    <w:rsid w:val="00B90562"/>
    <w:rsid w:val="00BA0A77"/>
    <w:rsid w:val="00BB36BE"/>
    <w:rsid w:val="00BB477F"/>
    <w:rsid w:val="00BD2C2A"/>
    <w:rsid w:val="00BD7FA4"/>
    <w:rsid w:val="00BE21A3"/>
    <w:rsid w:val="00BE7C13"/>
    <w:rsid w:val="00BF3B65"/>
    <w:rsid w:val="00BF40EC"/>
    <w:rsid w:val="00BF47C9"/>
    <w:rsid w:val="00BF5CDF"/>
    <w:rsid w:val="00C0006A"/>
    <w:rsid w:val="00C01B1C"/>
    <w:rsid w:val="00C03C31"/>
    <w:rsid w:val="00C05242"/>
    <w:rsid w:val="00C07799"/>
    <w:rsid w:val="00C10C7D"/>
    <w:rsid w:val="00C14EBF"/>
    <w:rsid w:val="00C24160"/>
    <w:rsid w:val="00C30BC7"/>
    <w:rsid w:val="00C30DF2"/>
    <w:rsid w:val="00C3210F"/>
    <w:rsid w:val="00C32B2C"/>
    <w:rsid w:val="00C34F1F"/>
    <w:rsid w:val="00C4299A"/>
    <w:rsid w:val="00C50D0B"/>
    <w:rsid w:val="00C579D6"/>
    <w:rsid w:val="00C60EC9"/>
    <w:rsid w:val="00C61061"/>
    <w:rsid w:val="00C642FC"/>
    <w:rsid w:val="00C66FA9"/>
    <w:rsid w:val="00C75535"/>
    <w:rsid w:val="00C77919"/>
    <w:rsid w:val="00C83660"/>
    <w:rsid w:val="00C85C66"/>
    <w:rsid w:val="00C864E5"/>
    <w:rsid w:val="00CA00CE"/>
    <w:rsid w:val="00CB1F40"/>
    <w:rsid w:val="00CB2F13"/>
    <w:rsid w:val="00CB5501"/>
    <w:rsid w:val="00CC573A"/>
    <w:rsid w:val="00CD6A3B"/>
    <w:rsid w:val="00CD6CD4"/>
    <w:rsid w:val="00CE59B7"/>
    <w:rsid w:val="00CE60A1"/>
    <w:rsid w:val="00CF2011"/>
    <w:rsid w:val="00CF4BCA"/>
    <w:rsid w:val="00CF6DFA"/>
    <w:rsid w:val="00D0026B"/>
    <w:rsid w:val="00D009EA"/>
    <w:rsid w:val="00D06197"/>
    <w:rsid w:val="00D0758B"/>
    <w:rsid w:val="00D120AA"/>
    <w:rsid w:val="00D14622"/>
    <w:rsid w:val="00D14A30"/>
    <w:rsid w:val="00D15F42"/>
    <w:rsid w:val="00D20EE8"/>
    <w:rsid w:val="00D213A7"/>
    <w:rsid w:val="00D434BE"/>
    <w:rsid w:val="00D45CF9"/>
    <w:rsid w:val="00D47810"/>
    <w:rsid w:val="00D51EFF"/>
    <w:rsid w:val="00D61FEC"/>
    <w:rsid w:val="00D87038"/>
    <w:rsid w:val="00D90405"/>
    <w:rsid w:val="00D919C0"/>
    <w:rsid w:val="00D94AC5"/>
    <w:rsid w:val="00D96558"/>
    <w:rsid w:val="00DA3174"/>
    <w:rsid w:val="00DB6913"/>
    <w:rsid w:val="00DB7A3A"/>
    <w:rsid w:val="00DC3628"/>
    <w:rsid w:val="00DC3889"/>
    <w:rsid w:val="00DD21A1"/>
    <w:rsid w:val="00DD3D5D"/>
    <w:rsid w:val="00DE2F33"/>
    <w:rsid w:val="00DE3E03"/>
    <w:rsid w:val="00DE41A1"/>
    <w:rsid w:val="00DE56F2"/>
    <w:rsid w:val="00DE6AB2"/>
    <w:rsid w:val="00DF3FD6"/>
    <w:rsid w:val="00DF6540"/>
    <w:rsid w:val="00E02202"/>
    <w:rsid w:val="00E02942"/>
    <w:rsid w:val="00E05F26"/>
    <w:rsid w:val="00E07DD5"/>
    <w:rsid w:val="00E14D29"/>
    <w:rsid w:val="00E16BFD"/>
    <w:rsid w:val="00E21117"/>
    <w:rsid w:val="00E213D0"/>
    <w:rsid w:val="00E25C9B"/>
    <w:rsid w:val="00E35FC2"/>
    <w:rsid w:val="00E43226"/>
    <w:rsid w:val="00E45C30"/>
    <w:rsid w:val="00E4658C"/>
    <w:rsid w:val="00E500E5"/>
    <w:rsid w:val="00E5786F"/>
    <w:rsid w:val="00E60718"/>
    <w:rsid w:val="00E6430D"/>
    <w:rsid w:val="00E65DCB"/>
    <w:rsid w:val="00E66B9F"/>
    <w:rsid w:val="00E71AEB"/>
    <w:rsid w:val="00E801F8"/>
    <w:rsid w:val="00E80E33"/>
    <w:rsid w:val="00E84ED9"/>
    <w:rsid w:val="00E94846"/>
    <w:rsid w:val="00E95D8A"/>
    <w:rsid w:val="00E97701"/>
    <w:rsid w:val="00EA4F6F"/>
    <w:rsid w:val="00EC1F86"/>
    <w:rsid w:val="00EC27BC"/>
    <w:rsid w:val="00EC485A"/>
    <w:rsid w:val="00EC5FEF"/>
    <w:rsid w:val="00EC700C"/>
    <w:rsid w:val="00ED2698"/>
    <w:rsid w:val="00ED7FDA"/>
    <w:rsid w:val="00EE26F2"/>
    <w:rsid w:val="00EE6C8B"/>
    <w:rsid w:val="00EF547F"/>
    <w:rsid w:val="00EF61D9"/>
    <w:rsid w:val="00F01828"/>
    <w:rsid w:val="00F117A0"/>
    <w:rsid w:val="00F117BF"/>
    <w:rsid w:val="00F230BE"/>
    <w:rsid w:val="00F30E54"/>
    <w:rsid w:val="00F33411"/>
    <w:rsid w:val="00F33499"/>
    <w:rsid w:val="00F45FE9"/>
    <w:rsid w:val="00F6305F"/>
    <w:rsid w:val="00F66864"/>
    <w:rsid w:val="00F73D8B"/>
    <w:rsid w:val="00F75B03"/>
    <w:rsid w:val="00F76FCC"/>
    <w:rsid w:val="00F96B6D"/>
    <w:rsid w:val="00FA01F4"/>
    <w:rsid w:val="00FA27D9"/>
    <w:rsid w:val="00FA6AEF"/>
    <w:rsid w:val="00FB0890"/>
    <w:rsid w:val="00FB3ED6"/>
    <w:rsid w:val="00FC715A"/>
    <w:rsid w:val="00FD4D02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2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E7222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E7222"/>
    <w:pPr>
      <w:ind w:firstLine="0"/>
      <w:jc w:val="left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E7222"/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apple-converted-space">
    <w:name w:val="apple-converted-space"/>
    <w:qFormat/>
    <w:rsid w:val="00557CD2"/>
  </w:style>
  <w:style w:type="paragraph" w:styleId="a5">
    <w:name w:val="Body Text"/>
    <w:basedOn w:val="a"/>
    <w:link w:val="a6"/>
    <w:uiPriority w:val="99"/>
    <w:rsid w:val="00557CD2"/>
    <w:pPr>
      <w:spacing w:after="120"/>
      <w:ind w:firstLine="0"/>
      <w:jc w:val="left"/>
    </w:pPr>
    <w:rPr>
      <w:rFonts w:ascii="Calibri" w:hAnsi="Calibri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557CD2"/>
    <w:rPr>
      <w:rFonts w:ascii="Calibri" w:hAnsi="Calibri" w:cs="Times New Roman"/>
      <w:sz w:val="24"/>
      <w:szCs w:val="24"/>
      <w:lang w:val="x-none" w:eastAsia="ru-RU"/>
    </w:rPr>
  </w:style>
  <w:style w:type="table" w:styleId="a7">
    <w:name w:val="Table Grid"/>
    <w:basedOn w:val="a1"/>
    <w:uiPriority w:val="39"/>
    <w:rsid w:val="00557CD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A_маркированный_список,Bullet List,FooterText,numbered,Paragraphe de liste1,lp1,GOST_TableList,Маркер,Абзац списка нумерованный,it_List1,Bullet 1,Use Case List Paragraph,1,UL,Абзац маркированнный,Table-Normal,RSHB_Table-Normal,Предусловия"/>
    <w:basedOn w:val="a"/>
    <w:link w:val="a9"/>
    <w:uiPriority w:val="34"/>
    <w:qFormat/>
    <w:rsid w:val="00557CD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57CD2"/>
    <w:rPr>
      <w:rFonts w:cs="Times New Roman"/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24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2416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E2416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1E24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2416"/>
    <w:rPr>
      <w:rFonts w:ascii="Times New Roman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1E24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2416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E722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2B5313"/>
    <w:pPr>
      <w:spacing w:after="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C27BC"/>
    <w:pPr>
      <w:tabs>
        <w:tab w:val="right" w:leader="dot" w:pos="6652"/>
      </w:tabs>
      <w:spacing w:after="100"/>
      <w:ind w:left="709" w:hanging="283"/>
    </w:pPr>
  </w:style>
  <w:style w:type="character" w:customStyle="1" w:styleId="20">
    <w:name w:val="Заголовок 2 Знак"/>
    <w:basedOn w:val="a0"/>
    <w:link w:val="2"/>
    <w:uiPriority w:val="9"/>
    <w:rsid w:val="00BE21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E21A3"/>
    <w:pPr>
      <w:spacing w:after="100"/>
      <w:ind w:left="240"/>
    </w:pPr>
  </w:style>
  <w:style w:type="paragraph" w:customStyle="1" w:styleId="af3">
    <w:name w:val="Таблица"/>
    <w:basedOn w:val="a"/>
    <w:link w:val="af4"/>
    <w:qFormat/>
    <w:rsid w:val="00BE21A3"/>
    <w:pPr>
      <w:ind w:firstLine="0"/>
      <w:jc w:val="left"/>
    </w:pPr>
    <w:rPr>
      <w:rFonts w:ascii="Calibri" w:eastAsia="Calibri" w:hAnsi="Calibri" w:cs="Courier New"/>
      <w:szCs w:val="24"/>
      <w:lang w:eastAsia="ru-RU"/>
    </w:rPr>
  </w:style>
  <w:style w:type="character" w:styleId="af5">
    <w:name w:val="Intense Emphasis"/>
    <w:uiPriority w:val="21"/>
    <w:qFormat/>
    <w:rsid w:val="00BE21A3"/>
    <w:rPr>
      <w:b/>
      <w:bCs/>
      <w:i/>
      <w:iCs/>
      <w:color w:val="4F81BD"/>
    </w:rPr>
  </w:style>
  <w:style w:type="character" w:customStyle="1" w:styleId="16">
    <w:name w:val="16"/>
    <w:qFormat/>
    <w:rsid w:val="00BE21A3"/>
    <w:rPr>
      <w:rFonts w:ascii="Times New Roman" w:hAnsi="Times New Roman" w:cs="Times New Roman" w:hint="default"/>
    </w:rPr>
  </w:style>
  <w:style w:type="character" w:customStyle="1" w:styleId="af4">
    <w:name w:val="Таблица Знак"/>
    <w:link w:val="af3"/>
    <w:qFormat/>
    <w:rsid w:val="00BE21A3"/>
    <w:rPr>
      <w:rFonts w:ascii="Calibri" w:eastAsia="Calibri" w:hAnsi="Calibri" w:cs="Courier New"/>
      <w:sz w:val="24"/>
      <w:szCs w:val="24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E21A3"/>
    <w:pPr>
      <w:spacing w:after="100" w:line="276" w:lineRule="auto"/>
      <w:ind w:left="440" w:firstLine="0"/>
      <w:jc w:val="left"/>
    </w:pPr>
    <w:rPr>
      <w:rFonts w:ascii="Calibri" w:hAnsi="Calibri"/>
      <w:sz w:val="22"/>
      <w:lang w:eastAsia="ru-RU"/>
    </w:rPr>
  </w:style>
  <w:style w:type="character" w:customStyle="1" w:styleId="a9">
    <w:name w:val="Абзац списка Знак"/>
    <w:aliases w:val="A_маркированный_список Знак,Bullet List Знак,FooterText Знак,numbered Знак,Paragraphe de liste1 Знак,lp1 Знак,GOST_TableList Знак,Маркер Знак,Абзац списка нумерованный Знак,it_List1 Знак,Bullet 1 Знак,Use Case List Paragraph Знак"/>
    <w:link w:val="a8"/>
    <w:uiPriority w:val="34"/>
    <w:qFormat/>
    <w:locked/>
    <w:rsid w:val="00AA7D48"/>
    <w:rPr>
      <w:rFonts w:ascii="Times New Roman" w:hAnsi="Times New Roman" w:cs="Times New Roman"/>
      <w:sz w:val="24"/>
    </w:rPr>
  </w:style>
  <w:style w:type="paragraph" w:styleId="af6">
    <w:name w:val="annotation text"/>
    <w:basedOn w:val="a"/>
    <w:link w:val="af7"/>
    <w:qFormat/>
    <w:rsid w:val="00C05242"/>
    <w:pPr>
      <w:jc w:val="left"/>
    </w:pPr>
    <w:rPr>
      <w:rFonts w:eastAsia="SimSun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qFormat/>
    <w:rsid w:val="00C05242"/>
    <w:rPr>
      <w:rFonts w:ascii="Times New Roman" w:eastAsia="SimSun" w:hAnsi="Times New Roman" w:cs="Calibri"/>
      <w:sz w:val="20"/>
      <w:szCs w:val="20"/>
      <w:lang w:eastAsia="ru-RU"/>
    </w:rPr>
  </w:style>
  <w:style w:type="paragraph" w:customStyle="1" w:styleId="34">
    <w:name w:val="Мой Текст 3 список 4ур"/>
    <w:basedOn w:val="a"/>
    <w:qFormat/>
    <w:rsid w:val="00310211"/>
    <w:pPr>
      <w:widowControl w:val="0"/>
      <w:numPr>
        <w:ilvl w:val="3"/>
        <w:numId w:val="14"/>
      </w:numPr>
      <w:spacing w:line="360" w:lineRule="auto"/>
      <w:jc w:val="left"/>
    </w:pPr>
    <w:rPr>
      <w:rFonts w:cs="Calibri"/>
      <w:szCs w:val="20"/>
      <w:lang w:eastAsia="ru-RU"/>
    </w:rPr>
  </w:style>
  <w:style w:type="paragraph" w:customStyle="1" w:styleId="35">
    <w:name w:val="Мой Текст 3 список 5ур"/>
    <w:basedOn w:val="34"/>
    <w:qFormat/>
    <w:rsid w:val="00310211"/>
    <w:pPr>
      <w:numPr>
        <w:ilvl w:val="4"/>
      </w:numPr>
      <w:ind w:firstLine="709"/>
    </w:pPr>
  </w:style>
  <w:style w:type="paragraph" w:customStyle="1" w:styleId="3">
    <w:name w:val="Мой Текст 3 список"/>
    <w:basedOn w:val="a"/>
    <w:next w:val="a"/>
    <w:qFormat/>
    <w:rsid w:val="00310211"/>
    <w:pPr>
      <w:widowControl w:val="0"/>
      <w:numPr>
        <w:numId w:val="14"/>
      </w:numPr>
      <w:spacing w:line="360" w:lineRule="auto"/>
      <w:jc w:val="left"/>
    </w:pPr>
    <w:rPr>
      <w:b/>
      <w:szCs w:val="20"/>
      <w:lang w:eastAsia="ru-RU"/>
    </w:rPr>
  </w:style>
  <w:style w:type="paragraph" w:customStyle="1" w:styleId="32">
    <w:name w:val="Мой Текст 3 Список 2ур"/>
    <w:basedOn w:val="3"/>
    <w:next w:val="3"/>
    <w:qFormat/>
    <w:rsid w:val="00310211"/>
    <w:pPr>
      <w:numPr>
        <w:ilvl w:val="1"/>
      </w:numPr>
      <w:jc w:val="both"/>
    </w:pPr>
    <w:rPr>
      <w:b w:val="0"/>
    </w:rPr>
  </w:style>
  <w:style w:type="paragraph" w:customStyle="1" w:styleId="33">
    <w:name w:val="Мой Текст 3 список 3ур"/>
    <w:basedOn w:val="32"/>
    <w:qFormat/>
    <w:rsid w:val="00310211"/>
    <w:pPr>
      <w:numPr>
        <w:ilvl w:val="2"/>
      </w:numPr>
    </w:pPr>
  </w:style>
  <w:style w:type="paragraph" w:customStyle="1" w:styleId="12">
    <w:name w:val="Стиль1"/>
    <w:basedOn w:val="a"/>
    <w:qFormat/>
    <w:rsid w:val="00DB6913"/>
    <w:pPr>
      <w:tabs>
        <w:tab w:val="left" w:pos="720"/>
      </w:tabs>
      <w:spacing w:after="160" w:line="259" w:lineRule="auto"/>
      <w:ind w:left="720" w:hanging="720"/>
    </w:pPr>
    <w:rPr>
      <w:rFonts w:ascii="Lucida Sans Unicode" w:eastAsia="SimSun" w:hAnsi="Lucida Sans Unicode" w:cs="Arial"/>
      <w:i/>
      <w:szCs w:val="24"/>
      <w:lang w:eastAsia="ru-RU"/>
    </w:rPr>
  </w:style>
  <w:style w:type="paragraph" w:customStyle="1" w:styleId="Default">
    <w:name w:val="Default"/>
    <w:qFormat/>
    <w:rsid w:val="00895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2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E7222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E7222"/>
    <w:pPr>
      <w:ind w:firstLine="0"/>
      <w:jc w:val="left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E7222"/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apple-converted-space">
    <w:name w:val="apple-converted-space"/>
    <w:qFormat/>
    <w:rsid w:val="00557CD2"/>
  </w:style>
  <w:style w:type="paragraph" w:styleId="a5">
    <w:name w:val="Body Text"/>
    <w:basedOn w:val="a"/>
    <w:link w:val="a6"/>
    <w:uiPriority w:val="99"/>
    <w:rsid w:val="00557CD2"/>
    <w:pPr>
      <w:spacing w:after="120"/>
      <w:ind w:firstLine="0"/>
      <w:jc w:val="left"/>
    </w:pPr>
    <w:rPr>
      <w:rFonts w:ascii="Calibri" w:hAnsi="Calibri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557CD2"/>
    <w:rPr>
      <w:rFonts w:ascii="Calibri" w:hAnsi="Calibri" w:cs="Times New Roman"/>
      <w:sz w:val="24"/>
      <w:szCs w:val="24"/>
      <w:lang w:val="x-none" w:eastAsia="ru-RU"/>
    </w:rPr>
  </w:style>
  <w:style w:type="table" w:styleId="a7">
    <w:name w:val="Table Grid"/>
    <w:basedOn w:val="a1"/>
    <w:uiPriority w:val="39"/>
    <w:rsid w:val="00557CD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A_маркированный_список,Bullet List,FooterText,numbered,Paragraphe de liste1,lp1,GOST_TableList,Маркер,Абзац списка нумерованный,it_List1,Bullet 1,Use Case List Paragraph,1,UL,Абзац маркированнный,Table-Normal,RSHB_Table-Normal,Предусловия"/>
    <w:basedOn w:val="a"/>
    <w:link w:val="a9"/>
    <w:uiPriority w:val="34"/>
    <w:qFormat/>
    <w:rsid w:val="00557CD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57CD2"/>
    <w:rPr>
      <w:rFonts w:cs="Times New Roman"/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24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2416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E2416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1E24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2416"/>
    <w:rPr>
      <w:rFonts w:ascii="Times New Roman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1E24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2416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E722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2B5313"/>
    <w:pPr>
      <w:spacing w:after="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C27BC"/>
    <w:pPr>
      <w:tabs>
        <w:tab w:val="right" w:leader="dot" w:pos="6652"/>
      </w:tabs>
      <w:spacing w:after="100"/>
      <w:ind w:left="709" w:hanging="283"/>
    </w:pPr>
  </w:style>
  <w:style w:type="character" w:customStyle="1" w:styleId="20">
    <w:name w:val="Заголовок 2 Знак"/>
    <w:basedOn w:val="a0"/>
    <w:link w:val="2"/>
    <w:uiPriority w:val="9"/>
    <w:rsid w:val="00BE21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E21A3"/>
    <w:pPr>
      <w:spacing w:after="100"/>
      <w:ind w:left="240"/>
    </w:pPr>
  </w:style>
  <w:style w:type="paragraph" w:customStyle="1" w:styleId="af3">
    <w:name w:val="Таблица"/>
    <w:basedOn w:val="a"/>
    <w:link w:val="af4"/>
    <w:qFormat/>
    <w:rsid w:val="00BE21A3"/>
    <w:pPr>
      <w:ind w:firstLine="0"/>
      <w:jc w:val="left"/>
    </w:pPr>
    <w:rPr>
      <w:rFonts w:ascii="Calibri" w:eastAsia="Calibri" w:hAnsi="Calibri" w:cs="Courier New"/>
      <w:szCs w:val="24"/>
      <w:lang w:eastAsia="ru-RU"/>
    </w:rPr>
  </w:style>
  <w:style w:type="character" w:styleId="af5">
    <w:name w:val="Intense Emphasis"/>
    <w:uiPriority w:val="21"/>
    <w:qFormat/>
    <w:rsid w:val="00BE21A3"/>
    <w:rPr>
      <w:b/>
      <w:bCs/>
      <w:i/>
      <w:iCs/>
      <w:color w:val="4F81BD"/>
    </w:rPr>
  </w:style>
  <w:style w:type="character" w:customStyle="1" w:styleId="16">
    <w:name w:val="16"/>
    <w:qFormat/>
    <w:rsid w:val="00BE21A3"/>
    <w:rPr>
      <w:rFonts w:ascii="Times New Roman" w:hAnsi="Times New Roman" w:cs="Times New Roman" w:hint="default"/>
    </w:rPr>
  </w:style>
  <w:style w:type="character" w:customStyle="1" w:styleId="af4">
    <w:name w:val="Таблица Знак"/>
    <w:link w:val="af3"/>
    <w:qFormat/>
    <w:rsid w:val="00BE21A3"/>
    <w:rPr>
      <w:rFonts w:ascii="Calibri" w:eastAsia="Calibri" w:hAnsi="Calibri" w:cs="Courier New"/>
      <w:sz w:val="24"/>
      <w:szCs w:val="24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E21A3"/>
    <w:pPr>
      <w:spacing w:after="100" w:line="276" w:lineRule="auto"/>
      <w:ind w:left="440" w:firstLine="0"/>
      <w:jc w:val="left"/>
    </w:pPr>
    <w:rPr>
      <w:rFonts w:ascii="Calibri" w:hAnsi="Calibri"/>
      <w:sz w:val="22"/>
      <w:lang w:eastAsia="ru-RU"/>
    </w:rPr>
  </w:style>
  <w:style w:type="character" w:customStyle="1" w:styleId="a9">
    <w:name w:val="Абзац списка Знак"/>
    <w:aliases w:val="A_маркированный_список Знак,Bullet List Знак,FooterText Знак,numbered Знак,Paragraphe de liste1 Знак,lp1 Знак,GOST_TableList Знак,Маркер Знак,Абзац списка нумерованный Знак,it_List1 Знак,Bullet 1 Знак,Use Case List Paragraph Знак"/>
    <w:link w:val="a8"/>
    <w:uiPriority w:val="34"/>
    <w:qFormat/>
    <w:locked/>
    <w:rsid w:val="00AA7D48"/>
    <w:rPr>
      <w:rFonts w:ascii="Times New Roman" w:hAnsi="Times New Roman" w:cs="Times New Roman"/>
      <w:sz w:val="24"/>
    </w:rPr>
  </w:style>
  <w:style w:type="paragraph" w:styleId="af6">
    <w:name w:val="annotation text"/>
    <w:basedOn w:val="a"/>
    <w:link w:val="af7"/>
    <w:qFormat/>
    <w:rsid w:val="00C05242"/>
    <w:pPr>
      <w:jc w:val="left"/>
    </w:pPr>
    <w:rPr>
      <w:rFonts w:eastAsia="SimSun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qFormat/>
    <w:rsid w:val="00C05242"/>
    <w:rPr>
      <w:rFonts w:ascii="Times New Roman" w:eastAsia="SimSun" w:hAnsi="Times New Roman" w:cs="Calibri"/>
      <w:sz w:val="20"/>
      <w:szCs w:val="20"/>
      <w:lang w:eastAsia="ru-RU"/>
    </w:rPr>
  </w:style>
  <w:style w:type="paragraph" w:customStyle="1" w:styleId="34">
    <w:name w:val="Мой Текст 3 список 4ур"/>
    <w:basedOn w:val="a"/>
    <w:qFormat/>
    <w:rsid w:val="00310211"/>
    <w:pPr>
      <w:widowControl w:val="0"/>
      <w:numPr>
        <w:ilvl w:val="3"/>
        <w:numId w:val="14"/>
      </w:numPr>
      <w:spacing w:line="360" w:lineRule="auto"/>
      <w:jc w:val="left"/>
    </w:pPr>
    <w:rPr>
      <w:rFonts w:cs="Calibri"/>
      <w:szCs w:val="20"/>
      <w:lang w:eastAsia="ru-RU"/>
    </w:rPr>
  </w:style>
  <w:style w:type="paragraph" w:customStyle="1" w:styleId="35">
    <w:name w:val="Мой Текст 3 список 5ур"/>
    <w:basedOn w:val="34"/>
    <w:qFormat/>
    <w:rsid w:val="00310211"/>
    <w:pPr>
      <w:numPr>
        <w:ilvl w:val="4"/>
      </w:numPr>
      <w:ind w:firstLine="709"/>
    </w:pPr>
  </w:style>
  <w:style w:type="paragraph" w:customStyle="1" w:styleId="3">
    <w:name w:val="Мой Текст 3 список"/>
    <w:basedOn w:val="a"/>
    <w:next w:val="a"/>
    <w:qFormat/>
    <w:rsid w:val="00310211"/>
    <w:pPr>
      <w:widowControl w:val="0"/>
      <w:numPr>
        <w:numId w:val="14"/>
      </w:numPr>
      <w:spacing w:line="360" w:lineRule="auto"/>
      <w:jc w:val="left"/>
    </w:pPr>
    <w:rPr>
      <w:b/>
      <w:szCs w:val="20"/>
      <w:lang w:eastAsia="ru-RU"/>
    </w:rPr>
  </w:style>
  <w:style w:type="paragraph" w:customStyle="1" w:styleId="32">
    <w:name w:val="Мой Текст 3 Список 2ур"/>
    <w:basedOn w:val="3"/>
    <w:next w:val="3"/>
    <w:qFormat/>
    <w:rsid w:val="00310211"/>
    <w:pPr>
      <w:numPr>
        <w:ilvl w:val="1"/>
      </w:numPr>
      <w:jc w:val="both"/>
    </w:pPr>
    <w:rPr>
      <w:b w:val="0"/>
    </w:rPr>
  </w:style>
  <w:style w:type="paragraph" w:customStyle="1" w:styleId="33">
    <w:name w:val="Мой Текст 3 список 3ур"/>
    <w:basedOn w:val="32"/>
    <w:qFormat/>
    <w:rsid w:val="00310211"/>
    <w:pPr>
      <w:numPr>
        <w:ilvl w:val="2"/>
      </w:numPr>
    </w:pPr>
  </w:style>
  <w:style w:type="paragraph" w:customStyle="1" w:styleId="12">
    <w:name w:val="Стиль1"/>
    <w:basedOn w:val="a"/>
    <w:qFormat/>
    <w:rsid w:val="00DB6913"/>
    <w:pPr>
      <w:tabs>
        <w:tab w:val="left" w:pos="720"/>
      </w:tabs>
      <w:spacing w:after="160" w:line="259" w:lineRule="auto"/>
      <w:ind w:left="720" w:hanging="720"/>
    </w:pPr>
    <w:rPr>
      <w:rFonts w:ascii="Lucida Sans Unicode" w:eastAsia="SimSun" w:hAnsi="Lucida Sans Unicode" w:cs="Arial"/>
      <w:i/>
      <w:szCs w:val="24"/>
      <w:lang w:eastAsia="ru-RU"/>
    </w:rPr>
  </w:style>
  <w:style w:type="paragraph" w:customStyle="1" w:styleId="Default">
    <w:name w:val="Default"/>
    <w:qFormat/>
    <w:rsid w:val="00895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commons.wikimedia.org/wiki/File:BY-auto-number-1.png?uselang=ru" TargetMode="External"/><Relationship Id="rId26" Type="http://schemas.openxmlformats.org/officeDocument/2006/relationships/hyperlink" Target="https://commons.wikimedia.org/wiki/File:BY-auto-number-4.png?uselang=ru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10.png"/><Relationship Id="rId34" Type="http://schemas.openxmlformats.org/officeDocument/2006/relationships/hyperlink" Target="https://commons.wikimedia.org/wiki/File:BY-auto-number-13.png?uselang=ru" TargetMode="External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image" Target="media/image35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commons.wikimedia.org/wiki/File:BY-auto-number-2.png?uselang=ru" TargetMode="External"/><Relationship Id="rId29" Type="http://schemas.openxmlformats.org/officeDocument/2006/relationships/image" Target="media/image14.png"/><Relationship Id="rId41" Type="http://schemas.openxmlformats.org/officeDocument/2006/relationships/image" Target="media/image21.png"/><Relationship Id="rId54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commons.wikimedia.org/wiki/File:BY-auto-number-3.png?uselang=ru" TargetMode="External"/><Relationship Id="rId32" Type="http://schemas.openxmlformats.org/officeDocument/2006/relationships/hyperlink" Target="https://commons.wikimedia.org/wiki/File:BY-Transit-new.jpg?uselang=ru" TargetMode="External"/><Relationship Id="rId37" Type="http://schemas.openxmlformats.org/officeDocument/2006/relationships/hyperlink" Target="https://commons.wikimedia.org/wiki/File:BY-auto-number-2004-MVD.png?uselang=ru" TargetMode="External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image" Target="media/image33.jpeg"/><Relationship Id="rId58" Type="http://schemas.openxmlformats.org/officeDocument/2006/relationships/hyperlink" Target="http://www.arsenal67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png"/><Relationship Id="rId28" Type="http://schemas.openxmlformats.org/officeDocument/2006/relationships/hyperlink" Target="https://commons.wikimedia.org/wiki/File:BY-auto-number-5.png?uselang=ru" TargetMode="External"/><Relationship Id="rId36" Type="http://schemas.openxmlformats.org/officeDocument/2006/relationships/hyperlink" Target="https://ru.wikipedia.org/wiki/%D0%9C%D0%92%D0%94_%D0%A0%D0%91" TargetMode="External"/><Relationship Id="rId49" Type="http://schemas.openxmlformats.org/officeDocument/2006/relationships/image" Target="media/image29.png"/><Relationship Id="rId57" Type="http://schemas.openxmlformats.org/officeDocument/2006/relationships/image" Target="media/image37.png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openxmlformats.org/officeDocument/2006/relationships/image" Target="media/image24.png"/><Relationship Id="rId52" Type="http://schemas.openxmlformats.org/officeDocument/2006/relationships/image" Target="media/image32.jpe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yperlink" Target="https://commons.wikimedia.org/wiki/File:BY-auto-number-8.png?uselang=ru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s://commons.wikimedia.org/wiki/File:BY-auto-number-12.png?uselang=ru" TargetMode="External"/><Relationship Id="rId35" Type="http://schemas.openxmlformats.org/officeDocument/2006/relationships/image" Target="media/image17.png"/><Relationship Id="rId43" Type="http://schemas.openxmlformats.org/officeDocument/2006/relationships/image" Target="media/image23.png"/><Relationship Id="rId48" Type="http://schemas.openxmlformats.org/officeDocument/2006/relationships/image" Target="media/image28.png"/><Relationship Id="rId56" Type="http://schemas.openxmlformats.org/officeDocument/2006/relationships/image" Target="media/image36.png"/><Relationship Id="rId8" Type="http://schemas.openxmlformats.org/officeDocument/2006/relationships/endnotes" Target="endnotes.xml"/><Relationship Id="rId51" Type="http://schemas.openxmlformats.org/officeDocument/2006/relationships/image" Target="media/image31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2.png"/><Relationship Id="rId33" Type="http://schemas.openxmlformats.org/officeDocument/2006/relationships/image" Target="media/image16.jpeg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109A-6BF9-4B9D-99C8-A73BD63E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29942</TotalTime>
  <Pages>26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2022-08-15T10:21:00Z</cp:lastPrinted>
  <dcterms:created xsi:type="dcterms:W3CDTF">2017-03-01T11:54:00Z</dcterms:created>
  <dcterms:modified xsi:type="dcterms:W3CDTF">2023-11-15T10:03:00Z</dcterms:modified>
</cp:coreProperties>
</file>